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ns4="http://schemas.openxmlformats.org/schemaLibrary/2006/main" xmlns:w15="http://schemas.microsoft.com/office/word/2012/wordml" xmlns:w14="http://schemas.microsoft.com/office/word/2010/wordml" xmlns:mc="http://schemas.openxmlformats.org/markup-compatibility/2006" xmlns:wp="http://schemas.openxmlformats.org/drawingml/2006/wordprocessingDrawing" xmlns:a="http://schemas.openxmlformats.org/drawingml/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d2ccf5e" w14:textId="d2ccf5e">
      <w:pPr>
        <w:spacing w:after="150"/>
        <w:ind w:left="0"/>
        <w:jc w:val="left"/>
        <w15:collapsed w:val="false"/>
      </w:pPr>
      <w:r>
        <w:rPr>
          <w:rFonts w:ascii="Verdana"/>
          <w:b w:val="false"/>
          <w:i w:val="false"/>
          <w:color w:val="000000"/>
          <w:sz w:val="22"/>
        </w:rPr>
        <w:t xml:space="preserve">Преузето са </w:t>
      </w:r>
      <w:hyperlink r:id="rId3">
        <w:r>
          <w:rPr>
            <w:rStyle w:val="Hyperlink"/>
            <w:rFonts w:ascii="Verdana"/>
            <w:b w:val="false"/>
            <w:i w:val="false"/>
            <w:color w:val="337ab7"/>
            <w:sz w:val="22"/>
          </w:rPr>
          <w:t>www.pravno-informacioni-sistem.rs</w:t>
        </w:r>
      </w:hyperlink>
    </w:p>
    <w:p>
      <w:pPr>
        <w:spacing w:after="150"/>
        <w:ind w:left="0"/>
        <w:jc w:val="left"/>
      </w:pPr>
      <w:r>
        <w:rPr>
          <w:rFonts w:ascii="Verdana"/>
          <w:b w:val="false"/>
          <w:i w:val="false"/>
          <w:color w:val="000000"/>
          <w:sz w:val="22"/>
        </w:rPr>
        <w:t>На основу члана 8. став 1. тачка 1), члана 23. став 1. и члана 108. став 2. Закона о електронским комуникацијама („Службени гласник РС”, бр. 44/10, 60/13 – УС, 62/14 и 95/18 – др. закон), члана 12. став 1. тачка 1) и члана 16. тачка 4) Статута Регулаторне агенције за електронске комуникације и поштанске услуге („Службени гласник РС”, бр. 125/14 и 30/16),</w:t>
      </w:r>
    </w:p>
    <w:p>
      <w:pPr>
        <w:spacing w:after="150"/>
        <w:ind w:left="0"/>
        <w:jc w:val="left"/>
      </w:pPr>
      <w:r>
        <w:rPr>
          <w:rFonts w:ascii="Verdana"/>
          <w:b w:val="false"/>
          <w:i w:val="false"/>
          <w:color w:val="000000"/>
          <w:sz w:val="22"/>
        </w:rPr>
        <w:t>Управни одбор Регулаторне агенције за електронске комуникације и поштанске услуге, на 53. седници трећег сазива одржаној 26. августа 2020. године, доноси</w:t>
      </w:r>
    </w:p>
    <w:p>
      <w:pPr>
        <w:spacing w:after="225"/>
        <w:ind w:left="0"/>
        <w:jc w:val="center"/>
      </w:pPr>
      <w:r>
        <w:rPr>
          <w:rFonts w:ascii="Verdana"/>
          <w:b/>
          <w:i w:val="false"/>
          <w:color w:val="000000"/>
          <w:sz w:val="22"/>
        </w:rPr>
        <w:t>ПРАВИЛНИК</w:t>
      </w:r>
    </w:p>
    <w:p>
      <w:pPr>
        <w:spacing w:after="225"/>
        <w:ind w:left="0"/>
        <w:jc w:val="center"/>
      </w:pPr>
      <w:r>
        <w:rPr>
          <w:rFonts w:ascii="Verdana"/>
          <w:b/>
          <w:i w:val="false"/>
          <w:color w:val="000000"/>
          <w:sz w:val="22"/>
        </w:rPr>
        <w:t>о обавезама оператора услуга са додатом вредношћу</w:t>
      </w:r>
    </w:p>
    <w:p>
      <w:pPr>
        <w:spacing w:after="120"/>
        <w:ind w:left="0"/>
        <w:jc w:val="center"/>
      </w:pPr>
      <w:r>
        <w:rPr>
          <w:rFonts w:ascii="Verdana"/>
          <w:b w:val="false"/>
          <w:i w:val="false"/>
          <w:color w:val="000000"/>
          <w:sz w:val="22"/>
        </w:rPr>
        <w:t>"Службени гласник РС", број 126 од 23. октобра 2020.</w:t>
      </w:r>
    </w:p>
    <w:p>
      <w:pPr>
        <w:spacing w:after="120"/>
        <w:ind w:left="0"/>
        <w:jc w:val="center"/>
      </w:pPr>
      <w:r>
        <w:rPr>
          <w:rFonts w:ascii="Verdana"/>
          <w:b w:val="false"/>
          <w:i w:val="false"/>
          <w:color w:val="000000"/>
          <w:sz w:val="22"/>
        </w:rPr>
        <w:t>I. ОСНОВНЕ ОДРЕДБЕ</w:t>
      </w:r>
    </w:p>
    <w:p>
      <w:pPr>
        <w:spacing w:after="120"/>
        <w:ind w:left="0"/>
        <w:jc w:val="center"/>
      </w:pPr>
      <w:r>
        <w:rPr>
          <w:rFonts w:ascii="Verdana"/>
          <w:b w:val="false"/>
          <w:i w:val="false"/>
          <w:color w:val="000000"/>
          <w:sz w:val="22"/>
        </w:rPr>
        <w:t>Члан 1.</w:t>
      </w:r>
    </w:p>
    <w:p>
      <w:pPr>
        <w:spacing w:after="150"/>
        <w:ind w:left="0"/>
        <w:jc w:val="left"/>
      </w:pPr>
      <w:r>
        <w:rPr>
          <w:rFonts w:ascii="Verdana"/>
          <w:b w:val="false"/>
          <w:i w:val="false"/>
          <w:color w:val="000000"/>
          <w:sz w:val="22"/>
        </w:rPr>
        <w:t>Овим правилником се ближе уређују обавезе оператора који пружају услугу са додатом вредношћу у погледу објављивања детаљног описа и цене укупне услуге, односно свих њених саставних делова, оглашавања услуге, начина обрачуна и наплате услуге, начина обраде података о личности, података о саобраћају и података о локацији, контроле недозвољеног садржаја и решавања приговора и заштите интереса корисника.</w:t>
      </w:r>
    </w:p>
    <w:p>
      <w:pPr>
        <w:spacing w:after="120"/>
        <w:ind w:left="0"/>
        <w:jc w:val="center"/>
      </w:pPr>
      <w:r>
        <w:rPr>
          <w:rFonts w:ascii="Verdana"/>
          <w:b w:val="false"/>
          <w:i w:val="false"/>
          <w:color w:val="000000"/>
          <w:sz w:val="22"/>
        </w:rPr>
        <w:t>Члан 2.</w:t>
      </w:r>
    </w:p>
    <w:p>
      <w:pPr>
        <w:spacing w:after="150"/>
        <w:ind w:left="0"/>
        <w:jc w:val="left"/>
      </w:pPr>
      <w:r>
        <w:rPr>
          <w:rFonts w:ascii="Verdana"/>
          <w:b w:val="false"/>
          <w:i w:val="false"/>
          <w:color w:val="000000"/>
          <w:sz w:val="22"/>
        </w:rPr>
        <w:t>Поједини појмови употребљени у овом правилнику имају следећа значења:</w:t>
      </w:r>
    </w:p>
    <w:p>
      <w:pPr>
        <w:spacing w:after="150"/>
        <w:ind w:left="0"/>
        <w:jc w:val="left"/>
      </w:pPr>
      <w:r>
        <w:rPr>
          <w:rFonts w:ascii="Verdana"/>
          <w:b w:val="false"/>
          <w:i/>
          <w:color w:val="000000"/>
          <w:sz w:val="22"/>
        </w:rPr>
        <w:t>Оператор услуге са додатом вредношћу</w:t>
      </w:r>
      <w:r>
        <w:rPr>
          <w:rFonts w:ascii="Verdana"/>
          <w:b w:val="false"/>
          <w:i w:val="false"/>
          <w:color w:val="000000"/>
          <w:sz w:val="22"/>
        </w:rPr>
        <w:t xml:space="preserve"> је лице, уписано у Евиденцију оператора електронских комуникационих мрежа и услуга, коју, као регистар води Регулаторна агенција за електронске комуникације и поштанске услуге (у даљем тексту: Агенција), и које поседује софтверске алате за пружање услуга са додатом вредношћу и електронску опрему која је повезана са мрежом оператора јавне електронске комуникационе мреже.</w:t>
      </w:r>
    </w:p>
    <w:p>
      <w:pPr>
        <w:spacing w:after="150"/>
        <w:ind w:left="0"/>
        <w:jc w:val="left"/>
      </w:pPr>
      <w:r>
        <w:rPr>
          <w:rFonts w:ascii="Verdana"/>
          <w:b w:val="false"/>
          <w:i/>
          <w:color w:val="000000"/>
          <w:sz w:val="22"/>
        </w:rPr>
        <w:t>Оператор јавне електронске комуникационе мреже</w:t>
      </w:r>
      <w:r>
        <w:rPr>
          <w:rFonts w:ascii="Verdana"/>
          <w:b w:val="false"/>
          <w:i w:val="false"/>
          <w:color w:val="000000"/>
          <w:sz w:val="22"/>
        </w:rPr>
        <w:t xml:space="preserve"> је лице уписано у Евиденцију оператора електронских комуникационих мрежа и услуга, коју као регистар води Агенција, и које располаже јавном електронском комуникационом мрежом и корисницима омогућава приступ услугама оператора услуга са додатом вредношћу, а по уговореним обавезама обезбеђује и услугу тарифирања, обрачуна и наплате. Оператор јавне електронске комуникационе мреже може бити оператор услуге са додатом вредношћу, уколико ове услуге пружа преко сопствене платформе (електронске опреме и софтверских алата за пружање услуга са додатом вредношћу).</w:t>
      </w:r>
    </w:p>
    <w:p>
      <w:pPr>
        <w:spacing w:after="120"/>
        <w:ind w:left="0"/>
        <w:jc w:val="center"/>
      </w:pPr>
      <w:r>
        <w:rPr>
          <w:rFonts w:ascii="Verdana"/>
          <w:b w:val="false"/>
          <w:i w:val="false"/>
          <w:color w:val="000000"/>
          <w:sz w:val="22"/>
        </w:rPr>
        <w:t>II. ОБАВЕЗЕ ОПЕРАТОРА УСЛУГЕ СА ДОДАТОМ ВРЕДНОШЋУ</w:t>
      </w:r>
    </w:p>
    <w:p>
      <w:pPr>
        <w:spacing w:after="120"/>
        <w:ind w:left="0"/>
        <w:jc w:val="center"/>
      </w:pPr>
      <w:r>
        <w:rPr>
          <w:rFonts w:ascii="Verdana"/>
          <w:b/>
          <w:i w:val="false"/>
          <w:color w:val="000000"/>
          <w:sz w:val="22"/>
        </w:rPr>
        <w:t>1. Начин поступања оператора</w:t>
      </w:r>
    </w:p>
    <w:p>
      <w:pPr>
        <w:spacing w:after="120"/>
        <w:ind w:left="0"/>
        <w:jc w:val="center"/>
      </w:pPr>
      <w:r>
        <w:rPr>
          <w:rFonts w:ascii="Verdana"/>
          <w:b w:val="false"/>
          <w:i w:val="false"/>
          <w:color w:val="000000"/>
          <w:sz w:val="22"/>
        </w:rPr>
        <w:t>Члан 3.</w:t>
      </w:r>
    </w:p>
    <w:p>
      <w:pPr>
        <w:spacing w:after="150"/>
        <w:ind w:left="0"/>
        <w:jc w:val="left"/>
      </w:pPr>
      <w:r>
        <w:rPr>
          <w:rFonts w:ascii="Verdana"/>
          <w:b w:val="false"/>
          <w:i w:val="false"/>
          <w:color w:val="000000"/>
          <w:sz w:val="22"/>
        </w:rPr>
        <w:t>Оператор услуге са додатом вредношћу (у даљем тексту: Оператор Услуге), приликом пружања услуге са додатом вредношћу поступа у складу са одредбама важећих закона и подзаконских прописа у Републици Србији, у циљу заштите корисника.</w:t>
      </w:r>
    </w:p>
    <w:p>
      <w:pPr>
        <w:spacing w:after="150"/>
        <w:ind w:left="0"/>
        <w:jc w:val="left"/>
      </w:pPr>
      <w:r>
        <w:rPr>
          <w:rFonts w:ascii="Verdana"/>
          <w:b w:val="false"/>
          <w:i w:val="false"/>
          <w:color w:val="000000"/>
          <w:sz w:val="22"/>
        </w:rPr>
        <w:t>Оператор Услуге је у обавези да услугу са додатом вредношћу (у даљем тексту: Услуга) пружа у складу са Законом о електронским комуникацијама („Службени гласник РС”, бр. 44/10, 60/13 – УС, 62/14 и 95/18 – др. закон, у даљем тексту: Закон) и овим правилником.</w:t>
      </w:r>
    </w:p>
    <w:p>
      <w:pPr>
        <w:spacing w:after="150"/>
        <w:ind w:left="0"/>
        <w:jc w:val="left"/>
      </w:pPr>
      <w:r>
        <w:rPr>
          <w:rFonts w:ascii="Verdana"/>
          <w:b w:val="false"/>
          <w:i w:val="false"/>
          <w:color w:val="000000"/>
          <w:sz w:val="22"/>
        </w:rPr>
        <w:t>Оператор Услуге пружа Услугу самостално или у сарадњи са трећим лицем на основу међусобно закљученог уговора.</w:t>
      </w:r>
    </w:p>
    <w:p>
      <w:pPr>
        <w:spacing w:after="150"/>
        <w:ind w:left="0"/>
        <w:jc w:val="left"/>
      </w:pPr>
      <w:r>
        <w:rPr>
          <w:rFonts w:ascii="Verdana"/>
          <w:b w:val="false"/>
          <w:i w:val="false"/>
          <w:color w:val="000000"/>
          <w:sz w:val="22"/>
        </w:rPr>
        <w:t>Оператор Услуге је дужан да обезбеди да се Услуга пружа у складу са Законом и овим правилником, без обзира на то да ли Услугу пружа самостално или у сарадњи са трећим лицем, и независно од разграничења одговорности дефинисане уговором са трећим лицем.</w:t>
      </w:r>
    </w:p>
    <w:p>
      <w:pPr>
        <w:spacing w:after="150"/>
        <w:ind w:left="0"/>
        <w:jc w:val="left"/>
      </w:pPr>
      <w:r>
        <w:rPr>
          <w:rFonts w:ascii="Verdana"/>
          <w:b w:val="false"/>
          <w:i w:val="false"/>
          <w:color w:val="000000"/>
          <w:sz w:val="22"/>
        </w:rPr>
        <w:t>Оператор Услуге је у обавези да обезбеди заштиту корисника Услуге тако што ће:</w:t>
      </w:r>
    </w:p>
    <w:p>
      <w:pPr>
        <w:spacing w:after="150"/>
        <w:ind w:left="0"/>
        <w:jc w:val="left"/>
      </w:pPr>
      <w:r>
        <w:rPr>
          <w:rFonts w:ascii="Verdana"/>
          <w:b w:val="false"/>
          <w:i w:val="false"/>
          <w:color w:val="000000"/>
          <w:sz w:val="22"/>
        </w:rPr>
        <w:t>1) дати јасне и недвосмислене информације о врсти и садржини Услуге која се пружа, цени и начину наплате Услуге, као и информације о начину одјаве корисника и начину подношења приговора корисника;</w:t>
      </w:r>
    </w:p>
    <w:p>
      <w:pPr>
        <w:spacing w:after="150"/>
        <w:ind w:left="0"/>
        <w:jc w:val="left"/>
      </w:pPr>
      <w:r>
        <w:rPr>
          <w:rFonts w:ascii="Verdana"/>
          <w:b w:val="false"/>
          <w:i w:val="false"/>
          <w:color w:val="000000"/>
          <w:sz w:val="22"/>
        </w:rPr>
        <w:t>2) оглашавати Услуге на начин да информације о пружаоцу Услуге буду јасне и транспарентне;</w:t>
      </w:r>
    </w:p>
    <w:p>
      <w:pPr>
        <w:spacing w:after="150"/>
        <w:ind w:left="0"/>
        <w:jc w:val="left"/>
      </w:pPr>
      <w:r>
        <w:rPr>
          <w:rFonts w:ascii="Verdana"/>
          <w:b w:val="false"/>
          <w:i w:val="false"/>
          <w:color w:val="000000"/>
          <w:sz w:val="22"/>
        </w:rPr>
        <w:t>3) обезбедити да промотивне активности ни на који начин не буду обмањујуће нити да на било који начин доводе у заблуду потенцијалне кориснике Услуге;</w:t>
      </w:r>
    </w:p>
    <w:p>
      <w:pPr>
        <w:spacing w:after="150"/>
        <w:ind w:left="0"/>
        <w:jc w:val="left"/>
      </w:pPr>
      <w:r>
        <w:rPr>
          <w:rFonts w:ascii="Verdana"/>
          <w:b w:val="false"/>
          <w:i w:val="false"/>
          <w:color w:val="000000"/>
          <w:sz w:val="22"/>
        </w:rPr>
        <w:t>4) садржина услуге бити у складу са прописима у Републици Србији;</w:t>
      </w:r>
    </w:p>
    <w:p>
      <w:pPr>
        <w:spacing w:after="150"/>
        <w:ind w:left="0"/>
        <w:jc w:val="left"/>
      </w:pPr>
      <w:r>
        <w:rPr>
          <w:rFonts w:ascii="Verdana"/>
          <w:b w:val="false"/>
          <w:i w:val="false"/>
          <w:color w:val="000000"/>
          <w:sz w:val="22"/>
        </w:rPr>
        <w:t>5) обезбедити посебну заштиту малолетника и спречити злоупотребу услуге.</w:t>
      </w:r>
    </w:p>
    <w:p>
      <w:pPr>
        <w:spacing w:after="120"/>
        <w:ind w:left="0"/>
        <w:jc w:val="center"/>
      </w:pPr>
      <w:r>
        <w:rPr>
          <w:rFonts w:ascii="Verdana"/>
          <w:b/>
          <w:i w:val="false"/>
          <w:color w:val="000000"/>
          <w:sz w:val="22"/>
        </w:rPr>
        <w:t>2. Технички услови за пружање Услуге</w:t>
      </w:r>
    </w:p>
    <w:p>
      <w:pPr>
        <w:spacing w:after="120"/>
        <w:ind w:left="0"/>
        <w:jc w:val="center"/>
      </w:pPr>
      <w:r>
        <w:rPr>
          <w:rFonts w:ascii="Verdana"/>
          <w:b w:val="false"/>
          <w:i w:val="false"/>
          <w:color w:val="000000"/>
          <w:sz w:val="22"/>
        </w:rPr>
        <w:t>Члан 4.</w:t>
      </w:r>
    </w:p>
    <w:p>
      <w:pPr>
        <w:spacing w:after="150"/>
        <w:ind w:left="0"/>
        <w:jc w:val="left"/>
      </w:pPr>
      <w:r>
        <w:rPr>
          <w:rFonts w:ascii="Verdana"/>
          <w:b w:val="false"/>
          <w:i w:val="false"/>
          <w:color w:val="000000"/>
          <w:sz w:val="22"/>
        </w:rPr>
        <w:t>Да би испунио техничке услове за пружање Услуге, Оператор Услуге је дужан да, у зависности од врсте Услуге, обезбеди електронску опрему и софтверске алате за пружање Услуге, који су намењени за прихватање телефонских позива, односно порука (текстуалних или мултимедијалних), њихово регистровање и прослеђивање, обраду само у сврху пружања Услуге и чување података у законском року.</w:t>
      </w:r>
    </w:p>
    <w:p>
      <w:pPr>
        <w:spacing w:after="120"/>
        <w:ind w:left="0"/>
        <w:jc w:val="center"/>
      </w:pPr>
      <w:r>
        <w:rPr>
          <w:rFonts w:ascii="Verdana"/>
          <w:b/>
          <w:i w:val="false"/>
          <w:color w:val="000000"/>
          <w:sz w:val="22"/>
        </w:rPr>
        <w:t>3. Начин пружања Услуга</w:t>
      </w:r>
    </w:p>
    <w:p>
      <w:pPr>
        <w:spacing w:after="120"/>
        <w:ind w:left="0"/>
        <w:jc w:val="center"/>
      </w:pPr>
      <w:r>
        <w:rPr>
          <w:rFonts w:ascii="Verdana"/>
          <w:b w:val="false"/>
          <w:i w:val="false"/>
          <w:color w:val="000000"/>
          <w:sz w:val="22"/>
        </w:rPr>
        <w:t>Члан 5.</w:t>
      </w:r>
    </w:p>
    <w:p>
      <w:pPr>
        <w:spacing w:after="150"/>
        <w:ind w:left="0"/>
        <w:jc w:val="left"/>
      </w:pPr>
      <w:r>
        <w:rPr>
          <w:rFonts w:ascii="Verdana"/>
          <w:b w:val="false"/>
          <w:i w:val="false"/>
          <w:color w:val="000000"/>
          <w:sz w:val="22"/>
        </w:rPr>
        <w:t>Услуга се пружа и промовише на начин који не вређа и не злоупотребљава положај и/или особине појединца или групе особа, као нпр. особе са инвалидитетом, особе са посебним потребама или малолетнике.</w:t>
      </w:r>
    </w:p>
    <w:p>
      <w:pPr>
        <w:spacing w:after="120"/>
        <w:ind w:left="0"/>
        <w:jc w:val="center"/>
      </w:pPr>
      <w:r>
        <w:rPr>
          <w:rFonts w:ascii="Verdana"/>
          <w:b/>
          <w:i w:val="false"/>
          <w:color w:val="000000"/>
          <w:sz w:val="22"/>
        </w:rPr>
        <w:t>4. Вођење евиденције о Услузи</w:t>
      </w:r>
    </w:p>
    <w:p>
      <w:pPr>
        <w:spacing w:after="120"/>
        <w:ind w:left="0"/>
        <w:jc w:val="center"/>
      </w:pPr>
      <w:r>
        <w:rPr>
          <w:rFonts w:ascii="Verdana"/>
          <w:b w:val="false"/>
          <w:i w:val="false"/>
          <w:color w:val="000000"/>
          <w:sz w:val="22"/>
        </w:rPr>
        <w:t>Члан 6.</w:t>
      </w:r>
    </w:p>
    <w:p>
      <w:pPr>
        <w:spacing w:after="150"/>
        <w:ind w:left="0"/>
        <w:jc w:val="left"/>
      </w:pPr>
      <w:r>
        <w:rPr>
          <w:rFonts w:ascii="Verdana"/>
          <w:b w:val="false"/>
          <w:i w:val="false"/>
          <w:color w:val="000000"/>
          <w:sz w:val="22"/>
        </w:rPr>
        <w:t>За сваку пружену Услугу Оператор Услуге је у обавези да води евиденцију о Услузи, укључујући податке о саобраћају, статистику о реализацији Услуге, и на захтев Агенције, евиденцију о другим подацима у вези са пружањем Услуге.</w:t>
      </w:r>
    </w:p>
    <w:p>
      <w:pPr>
        <w:spacing w:after="150"/>
        <w:ind w:left="0"/>
        <w:jc w:val="left"/>
      </w:pPr>
      <w:r>
        <w:rPr>
          <w:rFonts w:ascii="Verdana"/>
          <w:b w:val="false"/>
          <w:i w:val="false"/>
          <w:color w:val="000000"/>
          <w:sz w:val="22"/>
        </w:rPr>
        <w:t>Оператор Услуге је у обавези да податке из става 1. овог члана чува најмање 12 месеци након датума пружања Услуге.</w:t>
      </w:r>
    </w:p>
    <w:p>
      <w:pPr>
        <w:spacing w:after="120"/>
        <w:ind w:left="0"/>
        <w:jc w:val="center"/>
      </w:pPr>
      <w:r>
        <w:rPr>
          <w:rFonts w:ascii="Verdana"/>
          <w:b w:val="false"/>
          <w:i w:val="false"/>
          <w:color w:val="000000"/>
          <w:sz w:val="22"/>
        </w:rPr>
        <w:t>Члан 7.</w:t>
      </w:r>
    </w:p>
    <w:p>
      <w:pPr>
        <w:spacing w:after="150"/>
        <w:ind w:left="0"/>
        <w:jc w:val="left"/>
      </w:pPr>
      <w:r>
        <w:rPr>
          <w:rFonts w:ascii="Verdana"/>
          <w:b w:val="false"/>
          <w:i w:val="false"/>
          <w:color w:val="000000"/>
          <w:sz w:val="22"/>
        </w:rPr>
        <w:t>Oпрему, уређаје и инсталације, који ће омогућити чување и заштиту релевантних података о саобраћају и личности у прописаном року, дужан је да обезбеди Оператор Услуге, самостално или у сарадњи са оператором јавне електронске комуникационе мреже.</w:t>
      </w:r>
    </w:p>
    <w:p>
      <w:pPr>
        <w:spacing w:after="150"/>
        <w:ind w:left="0"/>
        <w:jc w:val="left"/>
      </w:pPr>
      <w:r>
        <w:rPr>
          <w:rFonts w:ascii="Verdana"/>
          <w:b w:val="false"/>
          <w:i w:val="false"/>
          <w:color w:val="000000"/>
          <w:sz w:val="22"/>
        </w:rPr>
        <w:t>Оператор Услуге и оператор јавне електронске комуникационе мреже закључују уговор којим дефинишу техничке и финансијске појединости, укључујући и обавезе које проистичу из овог правилника са циљем пружања Услуге корисницима.</w:t>
      </w:r>
    </w:p>
    <w:p>
      <w:pPr>
        <w:spacing w:after="150"/>
        <w:ind w:left="0"/>
        <w:jc w:val="left"/>
      </w:pPr>
      <w:r>
        <w:rPr>
          <w:rFonts w:ascii="Verdana"/>
          <w:b w:val="false"/>
          <w:i w:val="false"/>
          <w:color w:val="000000"/>
          <w:sz w:val="22"/>
        </w:rPr>
        <w:t>Оператор Услуге је одговоран за правилан обрачун цене Услуге, сагласно начину тарифирања.</w:t>
      </w:r>
    </w:p>
    <w:p>
      <w:pPr>
        <w:spacing w:after="150"/>
        <w:ind w:left="0"/>
        <w:jc w:val="left"/>
      </w:pPr>
      <w:r>
        <w:rPr>
          <w:rFonts w:ascii="Verdana"/>
          <w:b w:val="false"/>
          <w:i w:val="false"/>
          <w:color w:val="000000"/>
          <w:sz w:val="22"/>
        </w:rPr>
        <w:t>Наплату Услуге врши оператор јавне електронске комуникационе мреже уколико није другачије предвиђено уговором са Оператором Услуге.</w:t>
      </w:r>
    </w:p>
    <w:p>
      <w:pPr>
        <w:spacing w:after="150"/>
        <w:ind w:left="0"/>
        <w:jc w:val="left"/>
      </w:pPr>
      <w:r>
        <w:rPr>
          <w:rFonts w:ascii="Verdana"/>
          <w:b w:val="false"/>
          <w:i w:val="false"/>
          <w:color w:val="000000"/>
          <w:sz w:val="22"/>
        </w:rPr>
        <w:t>У сврху заштите интереса корисника Услуге, Оператор Услуге и оператор јавне електронске комуникационе мреже су у обавези да на захтев Агенције, доставе техничко-оперативне податке о начину пружања Услуге, који су потребни за проверу података о пруженој Услузи.</w:t>
      </w:r>
    </w:p>
    <w:p>
      <w:pPr>
        <w:spacing w:after="120"/>
        <w:ind w:left="0"/>
        <w:jc w:val="center"/>
      </w:pPr>
      <w:r>
        <w:rPr>
          <w:rFonts w:ascii="Verdana"/>
          <w:b w:val="false"/>
          <w:i w:val="false"/>
          <w:color w:val="000000"/>
          <w:sz w:val="22"/>
        </w:rPr>
        <w:t>III. ОПИС УСЛУГЕ</w:t>
      </w:r>
    </w:p>
    <w:p>
      <w:pPr>
        <w:spacing w:after="120"/>
        <w:ind w:left="0"/>
        <w:jc w:val="center"/>
      </w:pPr>
      <w:r>
        <w:rPr>
          <w:rFonts w:ascii="Verdana"/>
          <w:b/>
          <w:i w:val="false"/>
          <w:color w:val="000000"/>
          <w:sz w:val="22"/>
        </w:rPr>
        <w:t>1. Врсте Услуга</w:t>
      </w:r>
    </w:p>
    <w:p>
      <w:pPr>
        <w:spacing w:after="120"/>
        <w:ind w:left="0"/>
        <w:jc w:val="center"/>
      </w:pPr>
      <w:r>
        <w:rPr>
          <w:rFonts w:ascii="Verdana"/>
          <w:b w:val="false"/>
          <w:i w:val="false"/>
          <w:color w:val="000000"/>
          <w:sz w:val="22"/>
        </w:rPr>
        <w:t>Члан 8.</w:t>
      </w:r>
    </w:p>
    <w:p>
      <w:pPr>
        <w:spacing w:after="150"/>
        <w:ind w:left="0"/>
        <w:jc w:val="left"/>
      </w:pPr>
      <w:r>
        <w:rPr>
          <w:rFonts w:ascii="Verdana"/>
          <w:b w:val="false"/>
          <w:i w:val="false"/>
          <w:color w:val="000000"/>
          <w:sz w:val="22"/>
        </w:rPr>
        <w:t>Услуге у смислу овог правилника могу бити:</w:t>
      </w:r>
    </w:p>
    <w:p>
      <w:pPr>
        <w:spacing w:after="150"/>
        <w:ind w:left="0"/>
        <w:jc w:val="left"/>
      </w:pPr>
      <w:r>
        <w:rPr>
          <w:rFonts w:ascii="Verdana"/>
          <w:b w:val="false"/>
          <w:i w:val="false"/>
          <w:color w:val="000000"/>
          <w:sz w:val="22"/>
        </w:rPr>
        <w:t>1) услуге подршке корисницима;</w:t>
      </w:r>
    </w:p>
    <w:p>
      <w:pPr>
        <w:spacing w:after="150"/>
        <w:ind w:left="0"/>
        <w:jc w:val="left"/>
      </w:pPr>
      <w:r>
        <w:rPr>
          <w:rFonts w:ascii="Verdana"/>
          <w:b w:val="false"/>
          <w:i w:val="false"/>
          <w:color w:val="000000"/>
          <w:sz w:val="22"/>
        </w:rPr>
        <w:t>2) испорука садржаја за децу;</w:t>
      </w:r>
    </w:p>
    <w:p>
      <w:pPr>
        <w:spacing w:after="150"/>
        <w:ind w:left="0"/>
        <w:jc w:val="left"/>
      </w:pPr>
      <w:r>
        <w:rPr>
          <w:rFonts w:ascii="Verdana"/>
          <w:b w:val="false"/>
          <w:i w:val="false"/>
          <w:color w:val="000000"/>
          <w:sz w:val="22"/>
        </w:rPr>
        <w:t>3) испорука садржаја за одрасле;</w:t>
      </w:r>
    </w:p>
    <w:p>
      <w:pPr>
        <w:spacing w:after="150"/>
        <w:ind w:left="0"/>
        <w:jc w:val="left"/>
      </w:pPr>
      <w:r>
        <w:rPr>
          <w:rFonts w:ascii="Verdana"/>
          <w:b w:val="false"/>
          <w:i w:val="false"/>
          <w:color w:val="000000"/>
          <w:sz w:val="22"/>
        </w:rPr>
        <w:t>4) медијске услуге;</w:t>
      </w:r>
    </w:p>
    <w:p>
      <w:pPr>
        <w:spacing w:after="150"/>
        <w:ind w:left="0"/>
        <w:jc w:val="left"/>
      </w:pPr>
      <w:r>
        <w:rPr>
          <w:rFonts w:ascii="Verdana"/>
          <w:b w:val="false"/>
          <w:i w:val="false"/>
          <w:color w:val="000000"/>
          <w:sz w:val="22"/>
        </w:rPr>
        <w:t>5) услуге маркетинга;</w:t>
      </w:r>
    </w:p>
    <w:p>
      <w:pPr>
        <w:spacing w:after="150"/>
        <w:ind w:left="0"/>
        <w:jc w:val="left"/>
      </w:pPr>
      <w:r>
        <w:rPr>
          <w:rFonts w:ascii="Verdana"/>
          <w:b w:val="false"/>
          <w:i w:val="false"/>
          <w:color w:val="000000"/>
          <w:sz w:val="22"/>
        </w:rPr>
        <w:t>6) услуге прикупљања средстава за хуманитарне сврхе;</w:t>
      </w:r>
    </w:p>
    <w:p>
      <w:pPr>
        <w:spacing w:after="150"/>
        <w:ind w:left="0"/>
        <w:jc w:val="left"/>
      </w:pPr>
      <w:r>
        <w:rPr>
          <w:rFonts w:ascii="Verdana"/>
          <w:b w:val="false"/>
          <w:i w:val="false"/>
          <w:color w:val="000000"/>
          <w:sz w:val="22"/>
        </w:rPr>
        <w:t>7) игре на срећу;</w:t>
      </w:r>
    </w:p>
    <w:p>
      <w:pPr>
        <w:spacing w:after="150"/>
        <w:ind w:left="0"/>
        <w:jc w:val="left"/>
      </w:pPr>
      <w:r>
        <w:rPr>
          <w:rFonts w:ascii="Verdana"/>
          <w:b w:val="false"/>
          <w:i w:val="false"/>
          <w:color w:val="000000"/>
          <w:sz w:val="22"/>
        </w:rPr>
        <w:t>8) гласање;</w:t>
      </w:r>
    </w:p>
    <w:p>
      <w:pPr>
        <w:spacing w:after="150"/>
        <w:ind w:left="0"/>
        <w:jc w:val="left"/>
      </w:pPr>
      <w:r>
        <w:rPr>
          <w:rFonts w:ascii="Verdana"/>
          <w:b w:val="false"/>
          <w:i w:val="false"/>
          <w:color w:val="000000"/>
          <w:sz w:val="22"/>
        </w:rPr>
        <w:t>9) забавни садржаји;</w:t>
      </w:r>
    </w:p>
    <w:p>
      <w:pPr>
        <w:spacing w:after="150"/>
        <w:ind w:left="0"/>
        <w:jc w:val="left"/>
      </w:pPr>
      <w:r>
        <w:rPr>
          <w:rFonts w:ascii="Verdana"/>
          <w:b w:val="false"/>
          <w:i w:val="false"/>
          <w:color w:val="000000"/>
          <w:sz w:val="22"/>
        </w:rPr>
        <w:t>10) паркинг сервис;</w:t>
      </w:r>
    </w:p>
    <w:p>
      <w:pPr>
        <w:spacing w:after="150"/>
        <w:ind w:left="0"/>
        <w:jc w:val="left"/>
      </w:pPr>
      <w:r>
        <w:rPr>
          <w:rFonts w:ascii="Verdana"/>
          <w:b w:val="false"/>
          <w:i w:val="false"/>
          <w:color w:val="000000"/>
          <w:sz w:val="22"/>
        </w:rPr>
        <w:t>11) ауторизација приступа;</w:t>
      </w:r>
    </w:p>
    <w:p>
      <w:pPr>
        <w:spacing w:after="150"/>
        <w:ind w:left="0"/>
        <w:jc w:val="left"/>
      </w:pPr>
      <w:r>
        <w:rPr>
          <w:rFonts w:ascii="Verdana"/>
          <w:b w:val="false"/>
          <w:i w:val="false"/>
          <w:color w:val="000000"/>
          <w:sz w:val="22"/>
        </w:rPr>
        <w:t>12) информисање корисника Услуге о статусу његових услуга;</w:t>
      </w:r>
    </w:p>
    <w:p>
      <w:pPr>
        <w:spacing w:after="150"/>
        <w:ind w:left="0"/>
        <w:jc w:val="left"/>
      </w:pPr>
      <w:r>
        <w:rPr>
          <w:rFonts w:ascii="Verdana"/>
          <w:b w:val="false"/>
          <w:i w:val="false"/>
          <w:color w:val="000000"/>
          <w:sz w:val="22"/>
        </w:rPr>
        <w:t>13) наручивање роба и заказивање услуга, уколико се плаћа уз рачун за телекомуникациону услугу;</w:t>
      </w:r>
    </w:p>
    <w:p>
      <w:pPr>
        <w:spacing w:after="150"/>
        <w:ind w:left="0"/>
        <w:jc w:val="left"/>
      </w:pPr>
      <w:r>
        <w:rPr>
          <w:rFonts w:ascii="Verdana"/>
          <w:b w:val="false"/>
          <w:i w:val="false"/>
          <w:color w:val="000000"/>
          <w:sz w:val="22"/>
        </w:rPr>
        <w:t>14) друге услуге које својом суштином и/или начином реализације могу да се подведу под неку од услуга из тач. 1) до 13) овог члана.</w:t>
      </w:r>
    </w:p>
    <w:p>
      <w:pPr>
        <w:spacing w:after="120"/>
        <w:ind w:left="0"/>
        <w:jc w:val="center"/>
      </w:pPr>
      <w:r>
        <w:rPr>
          <w:rFonts w:ascii="Verdana"/>
          <w:b/>
          <w:i w:val="false"/>
          <w:color w:val="000000"/>
          <w:sz w:val="22"/>
        </w:rPr>
        <w:t>2. Садржај и квалитет Услуге</w:t>
      </w:r>
    </w:p>
    <w:p>
      <w:pPr>
        <w:spacing w:after="120"/>
        <w:ind w:left="0"/>
        <w:jc w:val="center"/>
      </w:pPr>
      <w:r>
        <w:rPr>
          <w:rFonts w:ascii="Verdana"/>
          <w:b w:val="false"/>
          <w:i w:val="false"/>
          <w:color w:val="000000"/>
          <w:sz w:val="22"/>
        </w:rPr>
        <w:t>Члан 9.</w:t>
      </w:r>
    </w:p>
    <w:p>
      <w:pPr>
        <w:spacing w:after="150"/>
        <w:ind w:left="0"/>
        <w:jc w:val="left"/>
      </w:pPr>
      <w:r>
        <w:rPr>
          <w:rFonts w:ascii="Verdana"/>
          <w:b w:val="false"/>
          <w:i w:val="false"/>
          <w:color w:val="000000"/>
          <w:sz w:val="22"/>
        </w:rPr>
        <w:t>Садржај Услуге мора бити у складу са оглашеним садржајем те Услуге.</w:t>
      </w:r>
    </w:p>
    <w:p>
      <w:pPr>
        <w:spacing w:after="150"/>
        <w:ind w:left="0"/>
        <w:jc w:val="left"/>
      </w:pPr>
      <w:r>
        <w:rPr>
          <w:rFonts w:ascii="Verdana"/>
          <w:b w:val="false"/>
          <w:i w:val="false"/>
          <w:color w:val="000000"/>
          <w:sz w:val="22"/>
        </w:rPr>
        <w:t>Када је садржај Услуге давање информација, информације морају да буду тачне и временски усклађене, а кориснику Услуге се мора јасно дати до знања када је информација последњи пут обновљена.</w:t>
      </w:r>
    </w:p>
    <w:p>
      <w:pPr>
        <w:spacing w:after="150"/>
        <w:ind w:left="0"/>
        <w:jc w:val="left"/>
      </w:pPr>
      <w:r>
        <w:rPr>
          <w:rFonts w:ascii="Verdana"/>
          <w:b w:val="false"/>
          <w:i w:val="false"/>
          <w:color w:val="000000"/>
          <w:sz w:val="22"/>
        </w:rPr>
        <w:t>Садржај Услуге мора да буде у складу са законима и подзаконским прописима Републике Србије и не сме да подстиче корисника Услуге нити да му помаже да поступа у супротности са законом.</w:t>
      </w:r>
    </w:p>
    <w:p>
      <w:pPr>
        <w:spacing w:after="150"/>
        <w:ind w:left="0"/>
        <w:jc w:val="left"/>
      </w:pPr>
      <w:r>
        <w:rPr>
          <w:rFonts w:ascii="Verdana"/>
          <w:b w:val="false"/>
          <w:i w:val="false"/>
          <w:color w:val="000000"/>
          <w:sz w:val="22"/>
        </w:rPr>
        <w:t>Услуга не сме да наруши приватност корисника Услуге нити да изазове непотребан страх, забринутост или патњу корисника Услуге.</w:t>
      </w:r>
    </w:p>
    <w:p>
      <w:pPr>
        <w:spacing w:after="150"/>
        <w:ind w:left="0"/>
        <w:jc w:val="left"/>
      </w:pPr>
      <w:r>
        <w:rPr>
          <w:rFonts w:ascii="Verdana"/>
          <w:b w:val="false"/>
          <w:i w:val="false"/>
          <w:color w:val="000000"/>
          <w:sz w:val="22"/>
        </w:rPr>
        <w:t>Услуга не сме да подстиче корисника Услуге на превару, неовлашћену употребу или понављање позива без разлога.</w:t>
      </w:r>
    </w:p>
    <w:p>
      <w:pPr>
        <w:spacing w:after="150"/>
        <w:ind w:left="0"/>
        <w:jc w:val="left"/>
      </w:pPr>
      <w:r>
        <w:rPr>
          <w:rFonts w:ascii="Verdana"/>
          <w:b w:val="false"/>
          <w:i w:val="false"/>
          <w:color w:val="000000"/>
          <w:sz w:val="22"/>
        </w:rPr>
        <w:t>Услуга којом се од позиваоца траже одређени лични подаци, мора да буде у складу са Законом и посебним прописима којима се уређује заштита података о личности.</w:t>
      </w:r>
    </w:p>
    <w:p>
      <w:pPr>
        <w:spacing w:after="120"/>
        <w:ind w:left="0"/>
        <w:jc w:val="center"/>
      </w:pPr>
      <w:r>
        <w:rPr>
          <w:rFonts w:ascii="Verdana"/>
          <w:b w:val="false"/>
          <w:i w:val="false"/>
          <w:color w:val="000000"/>
          <w:sz w:val="22"/>
        </w:rPr>
        <w:t>Члан 10.</w:t>
      </w:r>
    </w:p>
    <w:p>
      <w:pPr>
        <w:spacing w:after="150"/>
        <w:ind w:left="0"/>
        <w:jc w:val="left"/>
      </w:pPr>
      <w:r>
        <w:rPr>
          <w:rFonts w:ascii="Verdana"/>
          <w:b w:val="false"/>
          <w:i w:val="false"/>
          <w:color w:val="000000"/>
          <w:sz w:val="22"/>
        </w:rPr>
        <w:t>Оператор јавне електронске комуникационе мреже, чију мрежу користи Оператор Услуге, у обавези је да, сагласно техничким могућностима, омогући доступност Услузи корисницима из других јавних електронских комуникационих мрежа, у складу са одредбама Закона, општим актима Агенције, међуоператорским уговорима о интерконекцији са другим мрежама и уговором који закључује са Оператором Услуге, у складу са чланом 7. oвог правилника.</w:t>
      </w:r>
    </w:p>
    <w:p>
      <w:pPr>
        <w:spacing w:after="150"/>
        <w:ind w:left="0"/>
        <w:jc w:val="left"/>
      </w:pPr>
      <w:r>
        <w:rPr>
          <w:rFonts w:ascii="Verdana"/>
          <w:b w:val="false"/>
          <w:i w:val="false"/>
          <w:color w:val="000000"/>
          <w:sz w:val="22"/>
        </w:rPr>
        <w:t>У уговору закљученом између Оператора Услуге и оператора јавне електронске комуникационе мреже, обе уговорне стране су у обавези да поштују начела недискриминације и транспарентности.</w:t>
      </w:r>
    </w:p>
    <w:p>
      <w:pPr>
        <w:spacing w:after="120"/>
        <w:ind w:left="0"/>
        <w:jc w:val="center"/>
      </w:pPr>
      <w:r>
        <w:rPr>
          <w:rFonts w:ascii="Verdana"/>
          <w:b/>
          <w:i w:val="false"/>
          <w:color w:val="000000"/>
          <w:sz w:val="22"/>
        </w:rPr>
        <w:t>3. Нумерација за приступ Услугама</w:t>
      </w:r>
    </w:p>
    <w:p>
      <w:pPr>
        <w:spacing w:after="120"/>
        <w:ind w:left="0"/>
        <w:jc w:val="center"/>
      </w:pPr>
      <w:r>
        <w:rPr>
          <w:rFonts w:ascii="Verdana"/>
          <w:b w:val="false"/>
          <w:i w:val="false"/>
          <w:color w:val="000000"/>
          <w:sz w:val="22"/>
        </w:rPr>
        <w:t>Члан 11.</w:t>
      </w:r>
    </w:p>
    <w:p>
      <w:pPr>
        <w:spacing w:after="150"/>
        <w:ind w:left="0"/>
        <w:jc w:val="left"/>
      </w:pPr>
      <w:r>
        <w:rPr>
          <w:rFonts w:ascii="Verdana"/>
          <w:b w:val="false"/>
          <w:i w:val="false"/>
          <w:color w:val="000000"/>
          <w:sz w:val="22"/>
        </w:rPr>
        <w:t>Услуга се пружа коришћењем:</w:t>
      </w:r>
    </w:p>
    <w:p>
      <w:pPr>
        <w:spacing w:after="150"/>
        <w:ind w:left="0"/>
        <w:jc w:val="left"/>
      </w:pPr>
      <w:r>
        <w:rPr>
          <w:rFonts w:ascii="Verdana"/>
          <w:b w:val="false"/>
          <w:i w:val="false"/>
          <w:color w:val="000000"/>
          <w:sz w:val="22"/>
        </w:rPr>
        <w:t>1) посебних бројева из Плана нумерације које додељује Агенција, и</w:t>
      </w:r>
    </w:p>
    <w:p>
      <w:pPr>
        <w:spacing w:after="150"/>
        <w:ind w:left="0"/>
        <w:jc w:val="left"/>
      </w:pPr>
      <w:r>
        <w:rPr>
          <w:rFonts w:ascii="Verdana"/>
          <w:b w:val="false"/>
          <w:i w:val="false"/>
          <w:color w:val="000000"/>
          <w:sz w:val="22"/>
        </w:rPr>
        <w:t>2) интерном нумерацијом оператора јавне електронске комуникационе мреже (кратки SMS бројеви), намењеним за те сврхе.</w:t>
      </w:r>
    </w:p>
    <w:p>
      <w:pPr>
        <w:spacing w:after="150"/>
        <w:ind w:left="0"/>
        <w:jc w:val="left"/>
      </w:pPr>
      <w:r>
        <w:rPr>
          <w:rFonts w:ascii="Verdana"/>
          <w:b w:val="false"/>
          <w:i w:val="false"/>
          <w:color w:val="000000"/>
          <w:sz w:val="22"/>
        </w:rPr>
        <w:t>Структура бројева за Услуге прописана је Планом нумерације, а начин објављивања бројева за Услуге овим правилником, како се корисници Услуге не би довели у заблуду.</w:t>
      </w:r>
    </w:p>
    <w:p>
      <w:pPr>
        <w:spacing w:after="120"/>
        <w:ind w:left="0"/>
        <w:jc w:val="center"/>
      </w:pPr>
      <w:r>
        <w:rPr>
          <w:rFonts w:ascii="Verdana"/>
          <w:b w:val="false"/>
          <w:i w:val="false"/>
          <w:color w:val="000000"/>
          <w:sz w:val="22"/>
        </w:rPr>
        <w:t>IV. ЦЕНА УСЛУГЕ</w:t>
      </w:r>
    </w:p>
    <w:p>
      <w:pPr>
        <w:spacing w:after="120"/>
        <w:ind w:left="0"/>
        <w:jc w:val="center"/>
      </w:pPr>
      <w:r>
        <w:rPr>
          <w:rFonts w:ascii="Verdana"/>
          <w:b/>
          <w:i w:val="false"/>
          <w:color w:val="000000"/>
          <w:sz w:val="22"/>
        </w:rPr>
        <w:t>1. Обавештење о цени Услуге</w:t>
      </w:r>
    </w:p>
    <w:p>
      <w:pPr>
        <w:spacing w:after="120"/>
        <w:ind w:left="0"/>
        <w:jc w:val="center"/>
      </w:pPr>
      <w:r>
        <w:rPr>
          <w:rFonts w:ascii="Verdana"/>
          <w:b w:val="false"/>
          <w:i w:val="false"/>
          <w:color w:val="000000"/>
          <w:sz w:val="22"/>
        </w:rPr>
        <w:t>Члан 12.</w:t>
      </w:r>
    </w:p>
    <w:p>
      <w:pPr>
        <w:spacing w:after="150"/>
        <w:ind w:left="0"/>
        <w:jc w:val="left"/>
      </w:pPr>
      <w:r>
        <w:rPr>
          <w:rFonts w:ascii="Verdana"/>
          <w:b w:val="false"/>
          <w:i w:val="false"/>
          <w:color w:val="000000"/>
          <w:sz w:val="22"/>
        </w:rPr>
        <w:t>Оператор Услуге је приликом оглашавања својих Услуга обавезан да на прикладан и лако разумљив начин објави обавештење о цени Услуге и начину њене наплате.</w:t>
      </w:r>
    </w:p>
    <w:p>
      <w:pPr>
        <w:spacing w:after="150"/>
        <w:ind w:left="0"/>
        <w:jc w:val="left"/>
      </w:pPr>
      <w:r>
        <w:rPr>
          <w:rFonts w:ascii="Verdana"/>
          <w:b w:val="false"/>
          <w:i w:val="false"/>
          <w:color w:val="000000"/>
          <w:sz w:val="22"/>
        </w:rPr>
        <w:t>Оператор Услуге је у обавези да приликом оглашавања направи јасну разлику између обавештења о цени Услуге по трајању разговора или по количини пренетих података и обавештења о цени Услуге по позиву, као и да јасно прикаже цену електронске комуникационе услуге и Услуге у случајевима када су оне дате одвојено.</w:t>
      </w:r>
    </w:p>
    <w:p>
      <w:pPr>
        <w:spacing w:after="150"/>
        <w:ind w:left="0"/>
        <w:jc w:val="left"/>
      </w:pPr>
      <w:r>
        <w:rPr>
          <w:rFonts w:ascii="Verdana"/>
          <w:b w:val="false"/>
          <w:i w:val="false"/>
          <w:color w:val="000000"/>
          <w:sz w:val="22"/>
        </w:rPr>
        <w:t>Приликом пружања Услуге, Оператор Услуге је у обавези да обезбеди да:</w:t>
      </w:r>
    </w:p>
    <w:p>
      <w:pPr>
        <w:spacing w:after="150"/>
        <w:ind w:left="0"/>
        <w:jc w:val="left"/>
      </w:pPr>
      <w:r>
        <w:rPr>
          <w:rFonts w:ascii="Verdana"/>
          <w:b w:val="false"/>
          <w:i w:val="false"/>
          <w:color w:val="000000"/>
          <w:sz w:val="22"/>
        </w:rPr>
        <w:t>1) цена Услуге објављена у медијима буде јасно наведена;</w:t>
      </w:r>
    </w:p>
    <w:p>
      <w:pPr>
        <w:spacing w:after="150"/>
        <w:ind w:left="0"/>
        <w:jc w:val="left"/>
      </w:pPr>
      <w:r>
        <w:rPr>
          <w:rFonts w:ascii="Verdana"/>
          <w:b w:val="false"/>
          <w:i w:val="false"/>
          <w:color w:val="000000"/>
          <w:sz w:val="22"/>
        </w:rPr>
        <w:t>2) цена буде написана фонтом који је по величини, боји, облику и позадини идентичан фонту телефонског броја за пружање Услуге (ако се објављује у штампаним или електронским медијима);</w:t>
      </w:r>
    </w:p>
    <w:p>
      <w:pPr>
        <w:spacing w:after="150"/>
        <w:ind w:left="0"/>
        <w:jc w:val="left"/>
      </w:pPr>
      <w:r>
        <w:rPr>
          <w:rFonts w:ascii="Verdana"/>
          <w:b w:val="false"/>
          <w:i w:val="false"/>
          <w:color w:val="000000"/>
          <w:sz w:val="22"/>
        </w:rPr>
        <w:t>3) цена буде саопштена сваки пут када се саопшти број за пружање Услуге (ако се објављује у телевизијском или радио програму);</w:t>
      </w:r>
    </w:p>
    <w:p>
      <w:pPr>
        <w:spacing w:after="150"/>
        <w:ind w:left="0"/>
        <w:jc w:val="left"/>
      </w:pPr>
      <w:r>
        <w:rPr>
          <w:rFonts w:ascii="Verdana"/>
          <w:b w:val="false"/>
          <w:i w:val="false"/>
          <w:color w:val="000000"/>
          <w:sz w:val="22"/>
        </w:rPr>
        <w:t>4) уколико се Услуга реализује позивањем телефонског броја, корисник Услуге буде обавештен о цени Услуге након успостављања везе, а пре почетка тарифирања Услуге;</w:t>
      </w:r>
    </w:p>
    <w:p>
      <w:pPr>
        <w:spacing w:after="150"/>
        <w:ind w:left="0"/>
        <w:jc w:val="left"/>
      </w:pPr>
      <w:r>
        <w:rPr>
          <w:rFonts w:ascii="Verdana"/>
          <w:b w:val="false"/>
          <w:i w:val="false"/>
          <w:color w:val="000000"/>
          <w:sz w:val="22"/>
        </w:rPr>
        <w:t>5) уколико се ради о Услузи која има елементе игара на срећу, то буде јасно назначено у рекламним порукама и обавештењу пре почетка тарифирања.</w:t>
      </w:r>
    </w:p>
    <w:p>
      <w:pPr>
        <w:spacing w:after="120"/>
        <w:ind w:left="0"/>
        <w:jc w:val="center"/>
      </w:pPr>
      <w:r>
        <w:rPr>
          <w:rFonts w:ascii="Verdana"/>
          <w:b/>
          <w:i w:val="false"/>
          <w:color w:val="000000"/>
          <w:sz w:val="22"/>
        </w:rPr>
        <w:t>2. Најава цене позива, почетак наплате и наплата Услуге</w:t>
      </w:r>
    </w:p>
    <w:p>
      <w:pPr>
        <w:spacing w:after="120"/>
        <w:ind w:left="0"/>
        <w:jc w:val="center"/>
      </w:pPr>
      <w:r>
        <w:rPr>
          <w:rFonts w:ascii="Verdana"/>
          <w:b w:val="false"/>
          <w:i w:val="false"/>
          <w:color w:val="000000"/>
          <w:sz w:val="22"/>
        </w:rPr>
        <w:t>Члан 13.</w:t>
      </w:r>
    </w:p>
    <w:p>
      <w:pPr>
        <w:spacing w:after="150"/>
        <w:ind w:left="0"/>
        <w:jc w:val="left"/>
      </w:pPr>
      <w:r>
        <w:rPr>
          <w:rFonts w:ascii="Verdana"/>
          <w:b w:val="false"/>
          <w:i w:val="false"/>
          <w:color w:val="000000"/>
          <w:sz w:val="22"/>
        </w:rPr>
        <w:t>Оператор Услуге је у обавези да обезбеди да се на почетку сваког позива, а пре почетка пружања Услуге, најави цена позива и почетак наплате.</w:t>
      </w:r>
    </w:p>
    <w:p>
      <w:pPr>
        <w:spacing w:after="150"/>
        <w:ind w:left="0"/>
        <w:jc w:val="left"/>
      </w:pPr>
      <w:r>
        <w:rPr>
          <w:rFonts w:ascii="Verdana"/>
          <w:b w:val="false"/>
          <w:i w:val="false"/>
          <w:color w:val="000000"/>
          <w:sz w:val="22"/>
        </w:rPr>
        <w:t>Потребно је да се након најаве из претходног става, омогући прекид позива у року од најмање две секунде, а пре почетка наплате позива, како би корисник Услуге могао правовремено да одустане од коришћења Услуге.</w:t>
      </w:r>
    </w:p>
    <w:p>
      <w:pPr>
        <w:spacing w:after="150"/>
        <w:ind w:left="0"/>
        <w:jc w:val="left"/>
      </w:pPr>
      <w:r>
        <w:rPr>
          <w:rFonts w:ascii="Verdana"/>
          <w:b w:val="false"/>
          <w:i w:val="false"/>
          <w:color w:val="000000"/>
          <w:sz w:val="22"/>
        </w:rPr>
        <w:t>Успостава позива према броју са додатом вредношћу не сме да буде безразложно одложена, нити лице које позива може бити стављено на чекање, осим ако се време проведено на чекању не наплаћује, или ако је корисник Услуге упозорен да ће наплата бити извршена иако Услуга није у потпуности пружена.</w:t>
      </w:r>
    </w:p>
    <w:p>
      <w:pPr>
        <w:spacing w:after="150"/>
        <w:ind w:left="0"/>
        <w:jc w:val="left"/>
      </w:pPr>
      <w:r>
        <w:rPr>
          <w:rFonts w:ascii="Verdana"/>
          <w:b w:val="false"/>
          <w:i w:val="false"/>
          <w:color w:val="000000"/>
          <w:sz w:val="22"/>
        </w:rPr>
        <w:t>Оператор Услуге је у обавези да обезбеди да цена Услуге од почетка до завршетка пружања исте буде једнака, осим у случају да корисник изричито потврди да пристаје на њену промену.</w:t>
      </w:r>
    </w:p>
    <w:p>
      <w:pPr>
        <w:spacing w:after="150"/>
        <w:ind w:left="0"/>
        <w:jc w:val="left"/>
      </w:pPr>
      <w:r>
        <w:rPr>
          <w:rFonts w:ascii="Verdana"/>
          <w:b w:val="false"/>
          <w:i w:val="false"/>
          <w:color w:val="000000"/>
          <w:sz w:val="22"/>
        </w:rPr>
        <w:t>Након прекида, позивалац може, уколико жели, да понови позив.</w:t>
      </w:r>
    </w:p>
    <w:p>
      <w:pPr>
        <w:spacing w:after="150"/>
        <w:ind w:left="0"/>
        <w:jc w:val="left"/>
      </w:pPr>
      <w:r>
        <w:rPr>
          <w:rFonts w:ascii="Verdana"/>
          <w:b w:val="false"/>
          <w:i w:val="false"/>
          <w:color w:val="000000"/>
          <w:sz w:val="22"/>
        </w:rPr>
        <w:t>Оператор Услуге је у обавези да обезбеди да позиви не буду неразумно продужавани или задржавани. Неразумним продужавањем или задржавањем се нарочито сматра:</w:t>
      </w:r>
    </w:p>
    <w:p>
      <w:pPr>
        <w:spacing w:after="150"/>
        <w:ind w:left="0"/>
        <w:jc w:val="left"/>
      </w:pPr>
      <w:r>
        <w:rPr>
          <w:rFonts w:ascii="Verdana"/>
          <w:b w:val="false"/>
          <w:i w:val="false"/>
          <w:color w:val="000000"/>
          <w:sz w:val="22"/>
        </w:rPr>
        <w:t>1) давање обмањујуће информације кориснику Услуге да ће, ако настави разговор, комуницирати са одређеном особом;</w:t>
      </w:r>
    </w:p>
    <w:p>
      <w:pPr>
        <w:spacing w:after="150"/>
        <w:ind w:left="0"/>
        <w:jc w:val="left"/>
      </w:pPr>
      <w:r>
        <w:rPr>
          <w:rFonts w:ascii="Verdana"/>
          <w:b w:val="false"/>
          <w:i w:val="false"/>
          <w:color w:val="000000"/>
          <w:sz w:val="22"/>
        </w:rPr>
        <w:t>2) давање обмањујуће информације кориснику Услуге да ће, ако довољно дуго настави разговор, остварити одређену нематеријалну или стварну корист;</w:t>
      </w:r>
    </w:p>
    <w:p>
      <w:pPr>
        <w:spacing w:after="150"/>
        <w:ind w:left="0"/>
        <w:jc w:val="left"/>
      </w:pPr>
      <w:r>
        <w:rPr>
          <w:rFonts w:ascii="Verdana"/>
          <w:b w:val="false"/>
          <w:i w:val="false"/>
          <w:color w:val="000000"/>
          <w:sz w:val="22"/>
        </w:rPr>
        <w:t>3) давање информације о постојању сметњи или тешкоћа у пружању садржаја Услуге и, након тога, позивање корисника Услуге да настави разговор јер се очекује уклањање сметњи.</w:t>
      </w:r>
    </w:p>
    <w:p>
      <w:pPr>
        <w:spacing w:after="150"/>
        <w:ind w:left="0"/>
        <w:jc w:val="left"/>
      </w:pPr>
      <w:r>
        <w:rPr>
          <w:rFonts w:ascii="Verdana"/>
          <w:b w:val="false"/>
          <w:i w:val="false"/>
          <w:color w:val="000000"/>
          <w:sz w:val="22"/>
        </w:rPr>
        <w:t>Услуга која се наплаћује по минуту се пружа тако да се позивалац не задржава у вези дуже него што је неопходно за пружање Услуге. За позиве на чекању, позивалац мора да буде информисан о томе да је у реду за чекање, а сваког минута обавештен о свом месту у реду.</w:t>
      </w:r>
    </w:p>
    <w:p>
      <w:pPr>
        <w:spacing w:after="150"/>
        <w:ind w:left="0"/>
        <w:jc w:val="left"/>
      </w:pPr>
      <w:r>
        <w:rPr>
          <w:rFonts w:ascii="Verdana"/>
          <w:b w:val="false"/>
          <w:i w:val="false"/>
          <w:color w:val="000000"/>
          <w:sz w:val="22"/>
        </w:rPr>
        <w:t>Код пружања Услуга које се остварују слањем/примањем порука, оператор Услуге има следеће обавезе:</w:t>
      </w:r>
    </w:p>
    <w:p>
      <w:pPr>
        <w:spacing w:after="150"/>
        <w:ind w:left="0"/>
        <w:jc w:val="left"/>
      </w:pPr>
      <w:r>
        <w:rPr>
          <w:rFonts w:ascii="Verdana"/>
          <w:b w:val="false"/>
          <w:i w:val="false"/>
          <w:color w:val="000000"/>
          <w:sz w:val="22"/>
        </w:rPr>
        <w:t>1) слања поруке кориснику Услуге, а пре активирања услуге, којом се корисник обавештава о цени Услуге (укључујући и информацију о наплати трошкова слања саме поруке), учесталости примања порука и начину прекида коришћења Услуге;</w:t>
      </w:r>
    </w:p>
    <w:p>
      <w:pPr>
        <w:spacing w:after="150"/>
        <w:ind w:left="0"/>
        <w:jc w:val="left"/>
      </w:pPr>
      <w:r>
        <w:rPr>
          <w:rFonts w:ascii="Verdana"/>
          <w:b w:val="false"/>
          <w:i w:val="false"/>
          <w:color w:val="000000"/>
          <w:sz w:val="22"/>
        </w:rPr>
        <w:t>2) ако се уз цену Услуге, наплаћује и трошак за пренос података, та информација се објављује у поруци из тачке 1) овог става;</w:t>
      </w:r>
    </w:p>
    <w:p>
      <w:pPr>
        <w:spacing w:after="150"/>
        <w:ind w:left="0"/>
        <w:jc w:val="left"/>
      </w:pPr>
      <w:r>
        <w:rPr>
          <w:rFonts w:ascii="Verdana"/>
          <w:b w:val="false"/>
          <w:i w:val="false"/>
          <w:color w:val="000000"/>
          <w:sz w:val="22"/>
        </w:rPr>
        <w:t>3) активирања услуге тек након што корисник Услуге потврди намеру коришћења услуге слањем одговарајуће поруке и потврди да је сагласан са условима пружања Услуге;</w:t>
      </w:r>
    </w:p>
    <w:p>
      <w:pPr>
        <w:spacing w:after="150"/>
        <w:ind w:left="0"/>
        <w:jc w:val="left"/>
      </w:pPr>
      <w:r>
        <w:rPr>
          <w:rFonts w:ascii="Verdana"/>
          <w:b w:val="false"/>
          <w:i w:val="false"/>
          <w:color w:val="000000"/>
          <w:sz w:val="22"/>
        </w:rPr>
        <w:t>4) омогућавања кориснику да у сваком тренутку може да прекине коришћење Услуге слањем поруке садржаја „STOP” на кратки SMS код.</w:t>
      </w:r>
    </w:p>
    <w:p>
      <w:pPr>
        <w:spacing w:after="150"/>
        <w:ind w:left="0"/>
        <w:jc w:val="left"/>
      </w:pPr>
      <w:r>
        <w:rPr>
          <w:rFonts w:ascii="Verdana"/>
          <w:b w:val="false"/>
          <w:i w:val="false"/>
          <w:color w:val="000000"/>
          <w:sz w:val="22"/>
        </w:rPr>
        <w:t>Дозвољено је наплаћивање позива/порука само у терминима у којима се може остварити сврха позива (нпр. код интерактивних квиз игара са директним укључивањем позивалаца, само у време када се квиз емитује).</w:t>
      </w:r>
    </w:p>
    <w:p>
      <w:pPr>
        <w:spacing w:after="150"/>
        <w:ind w:left="0"/>
        <w:jc w:val="left"/>
      </w:pPr>
      <w:r>
        <w:rPr>
          <w:rFonts w:ascii="Verdana"/>
          <w:b w:val="false"/>
          <w:i w:val="false"/>
          <w:color w:val="000000"/>
          <w:sz w:val="22"/>
        </w:rPr>
        <w:t>Оператор Услуге је у обавези да, без наплате обавештења, обавести корисника о сваком износу већем од 1.000,00 динара (укључујући ПДВ) потрошеном за позив према броју за Услугу или да прекине позив када његово трајање достигне десет минута, односно након десет послатих/примљених порука, у зависности од тога која околност пре наступи.</w:t>
      </w:r>
    </w:p>
    <w:p>
      <w:pPr>
        <w:spacing w:after="120"/>
        <w:ind w:left="0"/>
        <w:jc w:val="center"/>
      </w:pPr>
      <w:r>
        <w:rPr>
          <w:rFonts w:ascii="Verdana"/>
          <w:b/>
          <w:i w:val="false"/>
          <w:color w:val="000000"/>
          <w:sz w:val="22"/>
        </w:rPr>
        <w:t>3. Посебни облици плаћања Услуге</w:t>
      </w:r>
    </w:p>
    <w:p>
      <w:pPr>
        <w:spacing w:after="120"/>
        <w:ind w:left="0"/>
        <w:jc w:val="center"/>
      </w:pPr>
      <w:r>
        <w:rPr>
          <w:rFonts w:ascii="Verdana"/>
          <w:b w:val="false"/>
          <w:i w:val="false"/>
          <w:color w:val="000000"/>
          <w:sz w:val="22"/>
        </w:rPr>
        <w:t>Члан 14.</w:t>
      </w:r>
    </w:p>
    <w:p>
      <w:pPr>
        <w:spacing w:after="150"/>
        <w:ind w:left="0"/>
        <w:jc w:val="left"/>
      </w:pPr>
      <w:r>
        <w:rPr>
          <w:rFonts w:ascii="Verdana"/>
          <w:b w:val="false"/>
          <w:i w:val="false"/>
          <w:color w:val="000000"/>
          <w:sz w:val="22"/>
        </w:rPr>
        <w:t>Оператор Услуге је пре њеног активирања, дужан да у потпуности појасни кориснику Услуге услове посебних облика њеног плаћања.</w:t>
      </w:r>
    </w:p>
    <w:p>
      <w:pPr>
        <w:spacing w:after="150"/>
        <w:ind w:left="0"/>
        <w:jc w:val="left"/>
      </w:pPr>
      <w:r>
        <w:rPr>
          <w:rFonts w:ascii="Verdana"/>
          <w:b w:val="false"/>
          <w:i w:val="false"/>
          <w:color w:val="000000"/>
          <w:sz w:val="22"/>
        </w:rPr>
        <w:t>Оператор Услуге је у обавези да кориснику Услуге који плаћа Услугу из става 1. овог члана омогући прекид њеног коришћења у било ком тренутку, тако да се одмах обустави пружање исте.</w:t>
      </w:r>
    </w:p>
    <w:p>
      <w:pPr>
        <w:spacing w:after="120"/>
        <w:ind w:left="0"/>
        <w:jc w:val="center"/>
      </w:pPr>
      <w:r>
        <w:rPr>
          <w:rFonts w:ascii="Verdana"/>
          <w:b w:val="false"/>
          <w:i w:val="false"/>
          <w:color w:val="000000"/>
          <w:sz w:val="22"/>
        </w:rPr>
        <w:t>V. ОГЛАШАВАЊЕ УСЛУГЕ</w:t>
      </w:r>
    </w:p>
    <w:p>
      <w:pPr>
        <w:spacing w:after="120"/>
        <w:ind w:left="0"/>
        <w:jc w:val="center"/>
      </w:pPr>
      <w:r>
        <w:rPr>
          <w:rFonts w:ascii="Verdana"/>
          <w:b/>
          <w:i w:val="false"/>
          <w:color w:val="000000"/>
          <w:sz w:val="22"/>
        </w:rPr>
        <w:t>1. Општа правила за оглашавање Услуге</w:t>
      </w:r>
    </w:p>
    <w:p>
      <w:pPr>
        <w:spacing w:after="120"/>
        <w:ind w:left="0"/>
        <w:jc w:val="center"/>
      </w:pPr>
      <w:r>
        <w:rPr>
          <w:rFonts w:ascii="Verdana"/>
          <w:b w:val="false"/>
          <w:i w:val="false"/>
          <w:color w:val="000000"/>
          <w:sz w:val="22"/>
        </w:rPr>
        <w:t>Члан 15.</w:t>
      </w:r>
    </w:p>
    <w:p>
      <w:pPr>
        <w:spacing w:after="150"/>
        <w:ind w:left="0"/>
        <w:jc w:val="left"/>
      </w:pPr>
      <w:r>
        <w:rPr>
          <w:rFonts w:ascii="Verdana"/>
          <w:b w:val="false"/>
          <w:i w:val="false"/>
          <w:color w:val="000000"/>
          <w:sz w:val="22"/>
        </w:rPr>
        <w:t>У свим промотивним активностима Услуга мора да буде детаљно описана, уз укључивање цене и начина наплате Услуге, тако да опис Услуге буде јасан, читљив и лако разумљив њеном кориснику.</w:t>
      </w:r>
    </w:p>
    <w:p>
      <w:pPr>
        <w:spacing w:after="150"/>
        <w:ind w:left="0"/>
        <w:jc w:val="left"/>
      </w:pPr>
      <w:r>
        <w:rPr>
          <w:rFonts w:ascii="Verdana"/>
          <w:b w:val="false"/>
          <w:i w:val="false"/>
          <w:color w:val="000000"/>
          <w:sz w:val="22"/>
        </w:rPr>
        <w:t>Забрањено је обмањивање корисника Услуге пружањем погрешних, непотпуних или других нетачних информација које га могу довести у заблуду, као и прикривање информација које су кориснику потребне за доношење одлуке о коришћењу Услуге.</w:t>
      </w:r>
    </w:p>
    <w:p>
      <w:pPr>
        <w:spacing w:after="150"/>
        <w:ind w:left="0"/>
        <w:jc w:val="left"/>
      </w:pPr>
      <w:r>
        <w:rPr>
          <w:rFonts w:ascii="Verdana"/>
          <w:b w:val="false"/>
          <w:i w:val="false"/>
          <w:color w:val="000000"/>
          <w:sz w:val="22"/>
        </w:rPr>
        <w:t>Ако је поред цене за Услугу потребно додатно плаћање, такво додатно плаћање треба навести у промотивним активностима из става 1. овог члана на јасан, лако разумљив и читљив начин.</w:t>
      </w:r>
    </w:p>
    <w:p>
      <w:pPr>
        <w:spacing w:after="150"/>
        <w:ind w:left="0"/>
        <w:jc w:val="left"/>
      </w:pPr>
      <w:r>
        <w:rPr>
          <w:rFonts w:ascii="Verdana"/>
          <w:b w:val="false"/>
          <w:i w:val="false"/>
          <w:color w:val="000000"/>
          <w:sz w:val="22"/>
        </w:rPr>
        <w:t>Услуга може да буде означена као „бесплатна”, само ако је Планом нумерације тако дефинисана. Погодности које се остварују коришћењем Услуге треба да буду означене као поклон који се добија за коришћење Услуге, а не као „бесплатне”.</w:t>
      </w:r>
    </w:p>
    <w:p>
      <w:pPr>
        <w:spacing w:after="150"/>
        <w:ind w:left="0"/>
        <w:jc w:val="left"/>
      </w:pPr>
      <w:r>
        <w:rPr>
          <w:rFonts w:ascii="Verdana"/>
          <w:b w:val="false"/>
          <w:i w:val="false"/>
          <w:color w:val="000000"/>
          <w:sz w:val="22"/>
        </w:rPr>
        <w:t>У оквиру промотивних активности обавезно је објављивање назива, адресе и података за контакт Оператора Услуге, укључујући и телефонски број који није из категорије бројева услуга са додатом вредношћу.</w:t>
      </w:r>
    </w:p>
    <w:p>
      <w:pPr>
        <w:spacing w:after="150"/>
        <w:ind w:left="0"/>
        <w:jc w:val="left"/>
      </w:pPr>
      <w:r>
        <w:rPr>
          <w:rFonts w:ascii="Verdana"/>
          <w:b w:val="false"/>
          <w:i w:val="false"/>
          <w:color w:val="000000"/>
          <w:sz w:val="22"/>
        </w:rPr>
        <w:t>Цена Услуге садржи и износ пореза на додату вредност. Ако се цене приступа Услузи из мобилне и фиксне електронске комуникационе мреже разликују, обе цене треба да буду засебно приказане.</w:t>
      </w:r>
    </w:p>
    <w:p>
      <w:pPr>
        <w:spacing w:after="150"/>
        <w:ind w:left="0"/>
        <w:jc w:val="left"/>
      </w:pPr>
      <w:r>
        <w:rPr>
          <w:rFonts w:ascii="Verdana"/>
          <w:b w:val="false"/>
          <w:i w:val="false"/>
          <w:color w:val="000000"/>
          <w:sz w:val="22"/>
        </w:rPr>
        <w:t>Визуелни промотивни материјал обавезно садржи информације које се једноставно проналазе и које су јасне, лако разумљиве и читљиве кориснику Услуге, а односе се на цену Услуге, назив, адресу и контакт телефонски број оператора Услуге, као и на начин њене наплате, начин пријаве за Услугу и начин прекида коришћења исте.</w:t>
      </w:r>
    </w:p>
    <w:p>
      <w:pPr>
        <w:spacing w:after="150"/>
        <w:ind w:left="0"/>
        <w:jc w:val="left"/>
      </w:pPr>
      <w:r>
        <w:rPr>
          <w:rFonts w:ascii="Verdana"/>
          <w:b w:val="false"/>
          <w:i w:val="false"/>
          <w:color w:val="000000"/>
          <w:sz w:val="22"/>
        </w:rPr>
        <w:t>Промотивни материјал који се само слуша, без визуелне подршке (нпр. радио реклама), садржи информације о цени Услуге, називу, адреси и контакт телефонском броју оператора Услуге, прочитане јасно и полако, као и информације о начину наплате, начину пријаве за Услугу и начину прекида њеног коришћења.</w:t>
      </w:r>
    </w:p>
    <w:p>
      <w:pPr>
        <w:spacing w:after="150"/>
        <w:ind w:left="0"/>
        <w:jc w:val="left"/>
      </w:pPr>
      <w:r>
        <w:rPr>
          <w:rFonts w:ascii="Verdana"/>
          <w:b w:val="false"/>
          <w:i w:val="false"/>
          <w:color w:val="000000"/>
          <w:sz w:val="22"/>
        </w:rPr>
        <w:t>Код промотивних активности које се преносе путем телевизије или неких других аудио-визуелних медија, информација о цени приказује се визуелно или звучно, на исти начин на који се приказује број Услуге, и треба да буде поновљена сваки пут када се понови број који треба позвати. Величина и брзина визуелне презентације морају да буду такве да могу да се прочитају и разумеју са уобичајене удаљености од екрана, а звучне презентације изговорене полако и јасно.</w:t>
      </w:r>
    </w:p>
    <w:p>
      <w:pPr>
        <w:spacing w:after="150"/>
        <w:ind w:left="0"/>
        <w:jc w:val="left"/>
      </w:pPr>
      <w:r>
        <w:rPr>
          <w:rFonts w:ascii="Verdana"/>
          <w:b w:val="false"/>
          <w:i w:val="false"/>
          <w:color w:val="000000"/>
          <w:sz w:val="22"/>
        </w:rPr>
        <w:t>Приликом оглашавања бројева, потребно је да кôд прописан Планом нумерације за Услуге буде јасно одвојен од остатка броја (9xx xxxxxx).</w:t>
      </w:r>
    </w:p>
    <w:p>
      <w:pPr>
        <w:spacing w:after="150"/>
        <w:ind w:left="0"/>
        <w:jc w:val="left"/>
      </w:pPr>
      <w:r>
        <w:rPr>
          <w:rFonts w:ascii="Verdana"/>
          <w:b w:val="false"/>
          <w:i w:val="false"/>
          <w:color w:val="000000"/>
          <w:sz w:val="22"/>
        </w:rPr>
        <w:t>Услуге које пружају садржај намењен искључиво одраслим лицима, поред информације о цени позива и почетку наплате, пре почетка пружања Услуге неопходно je да садрже поруку упозорења, нпр. „Ако имате мање од 18 година, а немате дозволу родитеља/старатеља, одмах прекините позив.”.</w:t>
      </w:r>
    </w:p>
    <w:p>
      <w:pPr>
        <w:spacing w:after="150"/>
        <w:ind w:left="0"/>
        <w:jc w:val="left"/>
      </w:pPr>
      <w:r>
        <w:rPr>
          <w:rFonts w:ascii="Verdana"/>
          <w:b w:val="false"/>
          <w:i w:val="false"/>
          <w:color w:val="000000"/>
          <w:sz w:val="22"/>
        </w:rPr>
        <w:t>Уколико се Услуга користи за прикупљање донација, код сваког оглашавања те услуге обавезно је назначити колики део цене Услуге је намењен донацији за одређену сврху, а колики део се односи на покривање трошкова Оператора Услуге.</w:t>
      </w:r>
    </w:p>
    <w:p>
      <w:pPr>
        <w:spacing w:after="120"/>
        <w:ind w:left="0"/>
        <w:jc w:val="center"/>
      </w:pPr>
      <w:r>
        <w:rPr>
          <w:rFonts w:ascii="Verdana"/>
          <w:b/>
          <w:i w:val="false"/>
          <w:color w:val="000000"/>
          <w:sz w:val="22"/>
        </w:rPr>
        <w:t>2. Садржај огласа за Услугу</w:t>
      </w:r>
    </w:p>
    <w:p>
      <w:pPr>
        <w:spacing w:after="120"/>
        <w:ind w:left="0"/>
        <w:jc w:val="center"/>
      </w:pPr>
      <w:r>
        <w:rPr>
          <w:rFonts w:ascii="Verdana"/>
          <w:b w:val="false"/>
          <w:i w:val="false"/>
          <w:color w:val="000000"/>
          <w:sz w:val="22"/>
        </w:rPr>
        <w:t>Члан 16.</w:t>
      </w:r>
    </w:p>
    <w:p>
      <w:pPr>
        <w:spacing w:after="150"/>
        <w:ind w:left="0"/>
        <w:jc w:val="left"/>
      </w:pPr>
      <w:r>
        <w:rPr>
          <w:rFonts w:ascii="Verdana"/>
          <w:b w:val="false"/>
          <w:i w:val="false"/>
          <w:color w:val="000000"/>
          <w:sz w:val="22"/>
        </w:rPr>
        <w:t>Сваки оглас за Услугу обавезно садржи детаљан опис садржаја Услуге, њену цену, начин пријаве за Услугу, као и начин прекида њеног коришћења.</w:t>
      </w:r>
    </w:p>
    <w:p>
      <w:pPr>
        <w:spacing w:after="150"/>
        <w:ind w:left="0"/>
        <w:jc w:val="left"/>
      </w:pPr>
      <w:r>
        <w:rPr>
          <w:rFonts w:ascii="Verdana"/>
          <w:b w:val="false"/>
          <w:i w:val="false"/>
          <w:color w:val="000000"/>
          <w:sz w:val="22"/>
        </w:rPr>
        <w:t>Опис Услуге треба буде јасан, лако разумљив и читљив кориснику. Обмањивање, довођење у заблуду корисника пружањем погрешних, непотпуних или нетачних информација, односно прикривање информација које су потребне кориснику Услуге да донесе одлуку о њеном коришћењу није дозвољено.</w:t>
      </w:r>
    </w:p>
    <w:p>
      <w:pPr>
        <w:spacing w:after="150"/>
        <w:ind w:left="0"/>
        <w:jc w:val="left"/>
      </w:pPr>
      <w:r>
        <w:rPr>
          <w:rFonts w:ascii="Verdana"/>
          <w:b w:val="false"/>
          <w:i w:val="false"/>
          <w:color w:val="000000"/>
          <w:sz w:val="22"/>
        </w:rPr>
        <w:t>Уз сваки оглас за Услугу објављен у јавним гласилима потребно је објавити назив, пуну адресу седишта и матични број Оператора Услуге, као и телефонски број за контакт са Оператором Услуге који не сме бити из категорије бројева са додатом вредношћу.</w:t>
      </w:r>
    </w:p>
    <w:p>
      <w:pPr>
        <w:spacing w:after="150"/>
        <w:ind w:left="0"/>
        <w:jc w:val="left"/>
      </w:pPr>
      <w:r>
        <w:rPr>
          <w:rFonts w:ascii="Verdana"/>
          <w:b w:val="false"/>
          <w:i w:val="false"/>
          <w:color w:val="000000"/>
          <w:sz w:val="22"/>
        </w:rPr>
        <w:t>Огласна порука која упућује на телефонски број за који важи посебна тарифа треба да садржи износ те тарифе, уочљив током целог трајања огласне поруке.</w:t>
      </w:r>
    </w:p>
    <w:p>
      <w:pPr>
        <w:spacing w:after="120"/>
        <w:ind w:left="0"/>
        <w:jc w:val="center"/>
      </w:pPr>
      <w:r>
        <w:rPr>
          <w:rFonts w:ascii="Verdana"/>
          <w:b w:val="false"/>
          <w:i w:val="false"/>
          <w:color w:val="000000"/>
          <w:sz w:val="22"/>
        </w:rPr>
        <w:t>VI. СПЕЦИФИКАЦИЈА РАЧУНА И РЕШАВАЊЕ ПРИГОВОРА КОРИСНИКА</w:t>
      </w:r>
    </w:p>
    <w:p>
      <w:pPr>
        <w:spacing w:after="120"/>
        <w:ind w:left="0"/>
        <w:jc w:val="center"/>
      </w:pPr>
      <w:r>
        <w:rPr>
          <w:rFonts w:ascii="Verdana"/>
          <w:b w:val="false"/>
          <w:i w:val="false"/>
          <w:color w:val="000000"/>
          <w:sz w:val="22"/>
        </w:rPr>
        <w:t>Члан 17.</w:t>
      </w:r>
    </w:p>
    <w:p>
      <w:pPr>
        <w:spacing w:after="150"/>
        <w:ind w:left="0"/>
        <w:jc w:val="left"/>
      </w:pPr>
      <w:r>
        <w:rPr>
          <w:rFonts w:ascii="Verdana"/>
          <w:b w:val="false"/>
          <w:i w:val="false"/>
          <w:color w:val="000000"/>
          <w:sz w:val="22"/>
        </w:rPr>
        <w:t>Оператор Услуге је дужан да обезбеди детаљну спецификацију рачуна за коришћење Услуге сагласно прописима о заштити потрошача и да је на захтев достави oператору јавне електронске комуникационе мреже коме је корисник упутио приговор, односно кориснику уколико се он директно обратио Оператору Услуге.</w:t>
      </w:r>
    </w:p>
    <w:p>
      <w:pPr>
        <w:spacing w:after="150"/>
        <w:ind w:left="0"/>
        <w:jc w:val="left"/>
      </w:pPr>
      <w:r>
        <w:rPr>
          <w:rFonts w:ascii="Verdana"/>
          <w:b w:val="false"/>
          <w:i w:val="false"/>
          <w:color w:val="000000"/>
          <w:sz w:val="22"/>
        </w:rPr>
        <w:t>Оператор услуге је дужан да, у складу са техничким могућностима, обезбеди детаљну спецификацију позива и у случају када корисник користи услугу спречавања приказивања идентификације позива. Уколико Оператор услуге није у могућности да обезбеди детаљну спецификацију позива, као доказ о обављеном позиву користиће се детаљна спецификација позива oператора јавне електронске комуникационе мреже.</w:t>
      </w:r>
    </w:p>
    <w:p>
      <w:pPr>
        <w:spacing w:after="150"/>
        <w:ind w:left="0"/>
        <w:jc w:val="left"/>
      </w:pPr>
      <w:r>
        <w:rPr>
          <w:rFonts w:ascii="Verdana"/>
          <w:b w:val="false"/>
          <w:i w:val="false"/>
          <w:color w:val="000000"/>
          <w:sz w:val="22"/>
        </w:rPr>
        <w:t>Оператор Услуге је одговоран за решавање приговора корисника сагласно Закону и општим актима Агенције, као и прописима о заштити потрошача.</w:t>
      </w:r>
    </w:p>
    <w:p>
      <w:pPr>
        <w:spacing w:after="120"/>
        <w:ind w:left="0"/>
        <w:jc w:val="center"/>
      </w:pPr>
      <w:r>
        <w:rPr>
          <w:rFonts w:ascii="Verdana"/>
          <w:b w:val="false"/>
          <w:i w:val="false"/>
          <w:color w:val="000000"/>
          <w:sz w:val="22"/>
        </w:rPr>
        <w:t>VII. НАЧИН ОБРАДЕ ПОДАТАКА</w:t>
      </w:r>
    </w:p>
    <w:p>
      <w:pPr>
        <w:spacing w:after="120"/>
        <w:ind w:left="0"/>
        <w:jc w:val="center"/>
      </w:pPr>
      <w:r>
        <w:rPr>
          <w:rFonts w:ascii="Verdana"/>
          <w:b/>
          <w:i w:val="false"/>
          <w:color w:val="000000"/>
          <w:sz w:val="22"/>
        </w:rPr>
        <w:t>1. Обрада података о личности</w:t>
      </w:r>
    </w:p>
    <w:p>
      <w:pPr>
        <w:spacing w:after="120"/>
        <w:ind w:left="0"/>
        <w:jc w:val="center"/>
      </w:pPr>
      <w:r>
        <w:rPr>
          <w:rFonts w:ascii="Verdana"/>
          <w:b w:val="false"/>
          <w:i w:val="false"/>
          <w:color w:val="000000"/>
          <w:sz w:val="22"/>
        </w:rPr>
        <w:t>Члан 18.</w:t>
      </w:r>
    </w:p>
    <w:p>
      <w:pPr>
        <w:spacing w:after="150"/>
        <w:ind w:left="0"/>
        <w:jc w:val="left"/>
      </w:pPr>
      <w:r>
        <w:rPr>
          <w:rFonts w:ascii="Verdana"/>
          <w:b w:val="false"/>
          <w:i w:val="false"/>
          <w:color w:val="000000"/>
          <w:sz w:val="22"/>
        </w:rPr>
        <w:t>У циљу заштите приватности и података о личности, Оператор Услуге је дужан да поступа у складу са прописима који уређују заштиту података о личности.</w:t>
      </w:r>
    </w:p>
    <w:p>
      <w:pPr>
        <w:spacing w:after="150"/>
        <w:ind w:left="0"/>
        <w:jc w:val="left"/>
      </w:pPr>
      <w:r>
        <w:rPr>
          <w:rFonts w:ascii="Verdana"/>
          <w:b w:val="false"/>
          <w:i w:val="false"/>
          <w:color w:val="000000"/>
          <w:sz w:val="22"/>
        </w:rPr>
        <w:t>Подаци о личности прикупљени пружањем Услуге могу да се обрађују само у складу са прописима који уређују заштиту података о личности, и то искључиво у сврху наплате пружених услуга.</w:t>
      </w:r>
    </w:p>
    <w:p>
      <w:pPr>
        <w:spacing w:after="150"/>
        <w:ind w:left="0"/>
        <w:jc w:val="left"/>
      </w:pPr>
      <w:r>
        <w:rPr>
          <w:rFonts w:ascii="Verdana"/>
          <w:b w:val="false"/>
          <w:i w:val="false"/>
          <w:color w:val="000000"/>
          <w:sz w:val="22"/>
        </w:rPr>
        <w:t>Оператор Услуге је дужан да обезбеди примену свих техничких, организационих и кадровских мера у циљу обезбеђивања заштите података о личности корисника.</w:t>
      </w:r>
    </w:p>
    <w:p>
      <w:pPr>
        <w:spacing w:after="150"/>
        <w:ind w:left="0"/>
        <w:jc w:val="left"/>
      </w:pPr>
      <w:r>
        <w:rPr>
          <w:rFonts w:ascii="Verdana"/>
          <w:b w:val="false"/>
          <w:i w:val="false"/>
          <w:color w:val="000000"/>
          <w:sz w:val="22"/>
        </w:rPr>
        <w:t>Подаци добијени пружањем Услуге морају да буду заштићени (криптовани) и могу им приступати само овлашћена лица, и то у сврху наплате пружених услуга, као и ради решавања приговора. Оператор Услуге дужан је да води и чува евиденцију која садржи податке о томе ко је, када и из ког разлога приступао тим подацима. Садржаји порука и снимљени разговори, изузев оних за које је уложен приговор, бришу се по истеку рока за приговор, а остали подаци бришу се у складу са Законом.</w:t>
      </w:r>
    </w:p>
    <w:p>
      <w:pPr>
        <w:spacing w:after="150"/>
        <w:ind w:left="0"/>
        <w:jc w:val="left"/>
      </w:pPr>
      <w:r>
        <w:rPr>
          <w:rFonts w:ascii="Verdana"/>
          <w:b w:val="false"/>
          <w:i w:val="false"/>
          <w:color w:val="000000"/>
          <w:sz w:val="22"/>
        </w:rPr>
        <w:t>Оператор Услуге и лица из става 4. овог члана нису овлашћени, нити смеју давати на увид другим лицима податке о личности корисника Услуге, осим у случајевима када је то предвиђено Законом.</w:t>
      </w:r>
    </w:p>
    <w:p>
      <w:pPr>
        <w:spacing w:after="120"/>
        <w:ind w:left="0"/>
        <w:jc w:val="center"/>
      </w:pPr>
      <w:r>
        <w:rPr>
          <w:rFonts w:ascii="Verdana"/>
          <w:b/>
          <w:i w:val="false"/>
          <w:color w:val="000000"/>
          <w:sz w:val="22"/>
        </w:rPr>
        <w:t>2. Обрада података о саобраћају</w:t>
      </w:r>
    </w:p>
    <w:p>
      <w:pPr>
        <w:spacing w:after="120"/>
        <w:ind w:left="0"/>
        <w:jc w:val="center"/>
      </w:pPr>
      <w:r>
        <w:rPr>
          <w:rFonts w:ascii="Verdana"/>
          <w:b w:val="false"/>
          <w:i w:val="false"/>
          <w:color w:val="000000"/>
          <w:sz w:val="22"/>
        </w:rPr>
        <w:t>Члан 19.</w:t>
      </w:r>
    </w:p>
    <w:p>
      <w:pPr>
        <w:spacing w:after="150"/>
        <w:ind w:left="0"/>
        <w:jc w:val="left"/>
      </w:pPr>
      <w:r>
        <w:rPr>
          <w:rFonts w:ascii="Verdana"/>
          <w:b w:val="false"/>
          <w:i w:val="false"/>
          <w:color w:val="000000"/>
          <w:sz w:val="22"/>
        </w:rPr>
        <w:t>Оператор Услуге који обрађује и чува податке о саобраћају претплатника и корисника Услуге дужан је да те податке избрише или учини непрепознатљивим лице на које се ти подаци односе, од тренутка када подаци о саобраћају престану да буду неопходни за пренос комуникације, осим у случајевима када се ради о подацима:</w:t>
      </w:r>
    </w:p>
    <w:p>
      <w:pPr>
        <w:spacing w:after="150"/>
        <w:ind w:left="0"/>
        <w:jc w:val="left"/>
      </w:pPr>
      <w:r>
        <w:rPr>
          <w:rFonts w:ascii="Verdana"/>
          <w:b w:val="false"/>
          <w:i w:val="false"/>
          <w:color w:val="000000"/>
          <w:sz w:val="22"/>
        </w:rPr>
        <w:t>1) које Оператор Услуге користи ради пружања, оглашавања и продаје Услуге, уз претходни пристанак лица на које се подаци односе, у мери и времену неопходном за те сврхе;</w:t>
      </w:r>
    </w:p>
    <w:p>
      <w:pPr>
        <w:spacing w:after="150"/>
        <w:ind w:left="0"/>
        <w:jc w:val="left"/>
      </w:pPr>
      <w:r>
        <w:rPr>
          <w:rFonts w:ascii="Verdana"/>
          <w:b w:val="false"/>
          <w:i w:val="false"/>
          <w:color w:val="000000"/>
          <w:sz w:val="22"/>
        </w:rPr>
        <w:t>2) који се задржавају у складу са одредбама Закона.</w:t>
      </w:r>
    </w:p>
    <w:p>
      <w:pPr>
        <w:spacing w:after="150"/>
        <w:ind w:left="0"/>
        <w:jc w:val="left"/>
      </w:pPr>
      <w:r>
        <w:rPr>
          <w:rFonts w:ascii="Verdana"/>
          <w:b w:val="false"/>
          <w:i w:val="false"/>
          <w:color w:val="000000"/>
          <w:sz w:val="22"/>
        </w:rPr>
        <w:t>Оператор Услуге је у обавези да поступа у складу са одредбама члана 122. Закона, којима се уређује обрада података о саобраћају.</w:t>
      </w:r>
    </w:p>
    <w:p>
      <w:pPr>
        <w:spacing w:after="120"/>
        <w:ind w:left="0"/>
        <w:jc w:val="center"/>
      </w:pPr>
      <w:r>
        <w:rPr>
          <w:rFonts w:ascii="Verdana"/>
          <w:b/>
          <w:i w:val="false"/>
          <w:color w:val="000000"/>
          <w:sz w:val="22"/>
        </w:rPr>
        <w:t>3. Обрада података о локацији</w:t>
      </w:r>
    </w:p>
    <w:p>
      <w:pPr>
        <w:spacing w:after="120"/>
        <w:ind w:left="0"/>
        <w:jc w:val="center"/>
      </w:pPr>
      <w:r>
        <w:rPr>
          <w:rFonts w:ascii="Verdana"/>
          <w:b w:val="false"/>
          <w:i w:val="false"/>
          <w:color w:val="000000"/>
          <w:sz w:val="22"/>
        </w:rPr>
        <w:t>Члан 20.</w:t>
      </w:r>
    </w:p>
    <w:p>
      <w:pPr>
        <w:spacing w:after="150"/>
        <w:ind w:left="0"/>
        <w:jc w:val="left"/>
      </w:pPr>
      <w:r>
        <w:rPr>
          <w:rFonts w:ascii="Verdana"/>
          <w:b w:val="false"/>
          <w:i w:val="false"/>
          <w:color w:val="000000"/>
          <w:sz w:val="22"/>
        </w:rPr>
        <w:t>Оператор Услуге може обрађивати податке о локацији корисника Услуге, који нису подаци о саобраћају, само када се лица на која се ти подаци односе учине непрепознатљивим или уз њихов претходни пристанак ради пружања Услуге, у мери и времену неопходном за те сврхе.</w:t>
      </w:r>
    </w:p>
    <w:p>
      <w:pPr>
        <w:spacing w:after="150"/>
        <w:ind w:left="0"/>
        <w:jc w:val="left"/>
      </w:pPr>
      <w:r>
        <w:rPr>
          <w:rFonts w:ascii="Verdana"/>
          <w:b w:val="false"/>
          <w:i w:val="false"/>
          <w:color w:val="000000"/>
          <w:sz w:val="22"/>
        </w:rPr>
        <w:t>Оператор Услуге је у обавези да поступа у складу са одредбама члана 123. Закона, којима се уређује обрада података о локацији.</w:t>
      </w:r>
    </w:p>
    <w:p>
      <w:pPr>
        <w:spacing w:after="120"/>
        <w:ind w:left="0"/>
        <w:jc w:val="center"/>
      </w:pPr>
      <w:r>
        <w:rPr>
          <w:rFonts w:ascii="Verdana"/>
          <w:b w:val="false"/>
          <w:i w:val="false"/>
          <w:color w:val="000000"/>
          <w:sz w:val="22"/>
        </w:rPr>
        <w:t>VIII. ЗАШТИТА МАЛОЛЕТНИКА И ЗЛОУПОТРЕБА УСЛУГЕ</w:t>
      </w:r>
    </w:p>
    <w:p>
      <w:pPr>
        <w:spacing w:after="120"/>
        <w:ind w:left="0"/>
        <w:jc w:val="center"/>
      </w:pPr>
      <w:r>
        <w:rPr>
          <w:rFonts w:ascii="Verdana"/>
          <w:b/>
          <w:i w:val="false"/>
          <w:color w:val="000000"/>
          <w:sz w:val="22"/>
        </w:rPr>
        <w:t>1. Заштита малолетника</w:t>
      </w:r>
    </w:p>
    <w:p>
      <w:pPr>
        <w:spacing w:after="120"/>
        <w:ind w:left="0"/>
        <w:jc w:val="center"/>
      </w:pPr>
      <w:r>
        <w:rPr>
          <w:rFonts w:ascii="Verdana"/>
          <w:b w:val="false"/>
          <w:i w:val="false"/>
          <w:color w:val="000000"/>
          <w:sz w:val="22"/>
        </w:rPr>
        <w:t>Члан 21.</w:t>
      </w:r>
    </w:p>
    <w:p>
      <w:pPr>
        <w:spacing w:after="150"/>
        <w:ind w:left="0"/>
        <w:jc w:val="left"/>
      </w:pPr>
      <w:r>
        <w:rPr>
          <w:rFonts w:ascii="Verdana"/>
          <w:b w:val="false"/>
          <w:i w:val="false"/>
          <w:color w:val="000000"/>
          <w:sz w:val="22"/>
        </w:rPr>
        <w:t>Оператор Услуге је дужан да у складу са техничким могућностима, предузме све разумне мере како би онемогућио употребу Услуге на начин који би могао угрозити физички, ментални или морални развој малолетника.</w:t>
      </w:r>
    </w:p>
    <w:p>
      <w:pPr>
        <w:spacing w:after="150"/>
        <w:ind w:left="0"/>
        <w:jc w:val="left"/>
      </w:pPr>
      <w:r>
        <w:rPr>
          <w:rFonts w:ascii="Verdana"/>
          <w:b w:val="false"/>
          <w:i w:val="false"/>
          <w:color w:val="000000"/>
          <w:sz w:val="22"/>
        </w:rPr>
        <w:t>Под разумним мерама из става 1. овог члана, између осталог, подразумева се следеће:</w:t>
      </w:r>
    </w:p>
    <w:p>
      <w:pPr>
        <w:spacing w:after="150"/>
        <w:ind w:left="0"/>
        <w:jc w:val="left"/>
      </w:pPr>
      <w:r>
        <w:rPr>
          <w:rFonts w:ascii="Verdana"/>
          <w:b w:val="false"/>
          <w:i w:val="false"/>
          <w:color w:val="000000"/>
          <w:sz w:val="22"/>
        </w:rPr>
        <w:t>1) ограничавање промоције наведене Услуге;</w:t>
      </w:r>
    </w:p>
    <w:p>
      <w:pPr>
        <w:spacing w:after="150"/>
        <w:ind w:left="0"/>
        <w:jc w:val="left"/>
      </w:pPr>
      <w:r>
        <w:rPr>
          <w:rFonts w:ascii="Verdana"/>
          <w:b w:val="false"/>
          <w:i w:val="false"/>
          <w:color w:val="000000"/>
          <w:sz w:val="22"/>
        </w:rPr>
        <w:t>2) укључивање, пре почетка пружања Услуге, изјаве да Услуге пружају садржај искључиво намењен одраслима (нпр. „Ако имате мање од 18 година, а немате дозволу родитеља/старатеља, одмах прекините позив”);</w:t>
      </w:r>
    </w:p>
    <w:p>
      <w:pPr>
        <w:spacing w:after="150"/>
        <w:ind w:left="0"/>
        <w:jc w:val="left"/>
      </w:pPr>
      <w:r>
        <w:rPr>
          <w:rFonts w:ascii="Verdana"/>
          <w:b w:val="false"/>
          <w:i w:val="false"/>
          <w:color w:val="000000"/>
          <w:sz w:val="22"/>
        </w:rPr>
        <w:t>3) утврђивање старости корисника пре почетка пружања Услуге (нпр. потврда старосног статуса корисника – малолетник млађи од 12 година, малолетник млађи од 16 година, пунолетна особа).</w:t>
      </w:r>
    </w:p>
    <w:p>
      <w:pPr>
        <w:spacing w:after="150"/>
        <w:ind w:left="0"/>
        <w:jc w:val="left"/>
      </w:pPr>
      <w:r>
        <w:rPr>
          <w:rFonts w:ascii="Verdana"/>
          <w:b w:val="false"/>
          <w:i w:val="false"/>
          <w:color w:val="000000"/>
          <w:sz w:val="22"/>
        </w:rPr>
        <w:t>Услуге намењене малолетницима и њихова промоција не смеју да их подстичу на понављање позива истог броја, нити на употребу других Услуга.</w:t>
      </w:r>
    </w:p>
    <w:p>
      <w:pPr>
        <w:spacing w:after="120"/>
        <w:ind w:left="0"/>
        <w:jc w:val="center"/>
      </w:pPr>
      <w:r>
        <w:rPr>
          <w:rFonts w:ascii="Verdana"/>
          <w:b/>
          <w:i w:val="false"/>
          <w:color w:val="000000"/>
          <w:sz w:val="22"/>
        </w:rPr>
        <w:t>2. Злоупотреба Услуге</w:t>
      </w:r>
    </w:p>
    <w:p>
      <w:pPr>
        <w:spacing w:after="120"/>
        <w:ind w:left="0"/>
        <w:jc w:val="center"/>
      </w:pPr>
      <w:r>
        <w:rPr>
          <w:rFonts w:ascii="Verdana"/>
          <w:b w:val="false"/>
          <w:i w:val="false"/>
          <w:color w:val="000000"/>
          <w:sz w:val="22"/>
        </w:rPr>
        <w:t>Члан 22.</w:t>
      </w:r>
    </w:p>
    <w:p>
      <w:pPr>
        <w:spacing w:after="150"/>
        <w:ind w:left="0"/>
        <w:jc w:val="left"/>
      </w:pPr>
      <w:r>
        <w:rPr>
          <w:rFonts w:ascii="Verdana"/>
          <w:b w:val="false"/>
          <w:i w:val="false"/>
          <w:color w:val="000000"/>
          <w:sz w:val="22"/>
        </w:rPr>
        <w:t>Злоупотребом услуге, у смислу овог правилника, сматра се организовање квизова и сличних игара у којима се обећавају награде које се никада не додељују или их осваја лице повезано са организатором наградног квиза, лажна обавештења или рекламне кампање које иницирају претплату на услугу са додатом вредношћу и слично.</w:t>
      </w:r>
    </w:p>
    <w:p>
      <w:pPr>
        <w:spacing w:after="150"/>
        <w:ind w:left="0"/>
        <w:jc w:val="left"/>
      </w:pPr>
      <w:r>
        <w:rPr>
          <w:rFonts w:ascii="Verdana"/>
          <w:b w:val="false"/>
          <w:i w:val="false"/>
          <w:color w:val="000000"/>
          <w:sz w:val="22"/>
        </w:rPr>
        <w:t>Злоупотребом Услуге сматра се и организовање квизова и сличних игара које се тарифирају по времену, у којима се оствари телефонски позив, али се никада не оствари комуникација са говорном машином, спикером, водитељем на ТВ или радио станици, односно успостави се веза, након чега се добија информација о чекању на укључење у програм, који се не дешава.</w:t>
      </w:r>
    </w:p>
    <w:p>
      <w:pPr>
        <w:spacing w:after="120"/>
        <w:ind w:left="0"/>
        <w:jc w:val="center"/>
      </w:pPr>
      <w:r>
        <w:rPr>
          <w:rFonts w:ascii="Verdana"/>
          <w:b w:val="false"/>
          <w:i w:val="false"/>
          <w:color w:val="000000"/>
          <w:sz w:val="22"/>
        </w:rPr>
        <w:t>IX. ПРИГОВОРИ КОРИСНИКА</w:t>
      </w:r>
    </w:p>
    <w:p>
      <w:pPr>
        <w:spacing w:after="120"/>
        <w:ind w:left="0"/>
        <w:jc w:val="center"/>
      </w:pPr>
      <w:r>
        <w:rPr>
          <w:rFonts w:ascii="Verdana"/>
          <w:b/>
          <w:i w:val="false"/>
          <w:color w:val="000000"/>
          <w:sz w:val="22"/>
        </w:rPr>
        <w:t>1. Приговори корисника Оператору Услуге и Оператору јавне електронске комуникационе мреже</w:t>
      </w:r>
    </w:p>
    <w:p>
      <w:pPr>
        <w:spacing w:after="120"/>
        <w:ind w:left="0"/>
        <w:jc w:val="center"/>
      </w:pPr>
      <w:r>
        <w:rPr>
          <w:rFonts w:ascii="Verdana"/>
          <w:b w:val="false"/>
          <w:i w:val="false"/>
          <w:color w:val="000000"/>
          <w:sz w:val="22"/>
        </w:rPr>
        <w:t>Члан 23.</w:t>
      </w:r>
    </w:p>
    <w:p>
      <w:pPr>
        <w:spacing w:after="150"/>
        <w:ind w:left="0"/>
        <w:jc w:val="left"/>
      </w:pPr>
      <w:r>
        <w:rPr>
          <w:rFonts w:ascii="Verdana"/>
          <w:b w:val="false"/>
          <w:i w:val="false"/>
          <w:color w:val="000000"/>
          <w:sz w:val="22"/>
        </w:rPr>
        <w:t>Оператор Услуге и Оператор јавне електронске комуникационе мреже су дужни да обезбеде услуге службе за подршку корисницима Услуге путем телефона, електронске поште или писаним путем.</w:t>
      </w:r>
    </w:p>
    <w:p>
      <w:pPr>
        <w:spacing w:after="150"/>
        <w:ind w:left="0"/>
        <w:jc w:val="left"/>
      </w:pPr>
      <w:r>
        <w:rPr>
          <w:rFonts w:ascii="Verdana"/>
          <w:b w:val="false"/>
          <w:i w:val="false"/>
          <w:color w:val="000000"/>
          <w:sz w:val="22"/>
        </w:rPr>
        <w:t>Број телефона службе за подршку корисницима Услуге обавезно је бесплатан број (800) или број који се тарифира по цени јавно доступне телефонске услуге у националној мрежи. Тај број не сме да буде број са додатом вредношћу (9XX), нити број у иностранству.</w:t>
      </w:r>
    </w:p>
    <w:p>
      <w:pPr>
        <w:spacing w:after="150"/>
        <w:ind w:left="0"/>
        <w:jc w:val="left"/>
      </w:pPr>
      <w:r>
        <w:rPr>
          <w:rFonts w:ascii="Verdana"/>
          <w:b w:val="false"/>
          <w:i w:val="false"/>
          <w:color w:val="000000"/>
          <w:sz w:val="22"/>
        </w:rPr>
        <w:t>Приговор корисника Услуге на износ задужења или на квалитет Услуге, подноси се Оператору Услуге, односно Оператору јавне електронске комуникационе мреже у писаној или електронској форми.</w:t>
      </w:r>
    </w:p>
    <w:p>
      <w:pPr>
        <w:spacing w:after="150"/>
        <w:ind w:left="0"/>
        <w:jc w:val="left"/>
      </w:pPr>
      <w:r>
        <w:rPr>
          <w:rFonts w:ascii="Verdana"/>
          <w:b w:val="false"/>
          <w:i w:val="false"/>
          <w:color w:val="000000"/>
          <w:sz w:val="22"/>
        </w:rPr>
        <w:t>Оператор Услуге и Оператор јавне електронске комуникационе мреже су у обавези да спроведу административну и техничку проверу навода из приговора.</w:t>
      </w:r>
    </w:p>
    <w:p>
      <w:pPr>
        <w:spacing w:after="150"/>
        <w:ind w:left="0"/>
        <w:jc w:val="left"/>
      </w:pPr>
      <w:r>
        <w:rPr>
          <w:rFonts w:ascii="Verdana"/>
          <w:b w:val="false"/>
          <w:i w:val="false"/>
          <w:color w:val="000000"/>
          <w:sz w:val="22"/>
        </w:rPr>
        <w:t>Оператор Услуге и Оператор јавне електронске комуникационе мреже дужни су да поступају у складу са одредабама члана 113. Закона, којима се уређује приговор претплатника оператору.</w:t>
      </w:r>
    </w:p>
    <w:p>
      <w:pPr>
        <w:spacing w:after="120"/>
        <w:ind w:left="0"/>
        <w:jc w:val="center"/>
      </w:pPr>
      <w:r>
        <w:rPr>
          <w:rFonts w:ascii="Verdana"/>
          <w:b/>
          <w:i w:val="false"/>
          <w:color w:val="000000"/>
          <w:sz w:val="22"/>
        </w:rPr>
        <w:t>2. Приговор корисника Агенцији</w:t>
      </w:r>
    </w:p>
    <w:p>
      <w:pPr>
        <w:spacing w:after="120"/>
        <w:ind w:left="0"/>
        <w:jc w:val="center"/>
      </w:pPr>
      <w:r>
        <w:rPr>
          <w:rFonts w:ascii="Verdana"/>
          <w:b w:val="false"/>
          <w:i w:val="false"/>
          <w:color w:val="000000"/>
          <w:sz w:val="22"/>
        </w:rPr>
        <w:t>Члан 24.</w:t>
      </w:r>
    </w:p>
    <w:p>
      <w:pPr>
        <w:spacing w:after="150"/>
        <w:ind w:left="0"/>
        <w:jc w:val="left"/>
      </w:pPr>
      <w:r>
        <w:rPr>
          <w:rFonts w:ascii="Verdana"/>
          <w:b w:val="false"/>
          <w:i w:val="false"/>
          <w:color w:val="000000"/>
          <w:sz w:val="22"/>
        </w:rPr>
        <w:t>У случају да Оператор Услуге и/или Оператор јавне електронске комуникационе мреже одбију приговор корисника Услуге, исти може да се обрати Агенцији ради посредовања у вансудском решавању спора и то у року од 15 дана од дана пријема одговора Оператора Услуге, односно у року од 15 дана од дана истека рока у коме је Оператор Услуге био дужан да се изјасни о поднетом приговору.</w:t>
      </w:r>
    </w:p>
    <w:p>
      <w:pPr>
        <w:spacing w:after="150"/>
        <w:ind w:left="0"/>
        <w:jc w:val="left"/>
      </w:pPr>
      <w:r>
        <w:rPr>
          <w:rFonts w:ascii="Verdana"/>
          <w:b w:val="false"/>
          <w:i w:val="false"/>
          <w:color w:val="000000"/>
          <w:sz w:val="22"/>
        </w:rPr>
        <w:t>Агенција обавештава о приговору операторе из става 1. овог члана и у остављеном року захтева изјашњење о утврђеним неправилностима, односно отклањање неправилности и обавештавање Агенције.</w:t>
      </w:r>
    </w:p>
    <w:p>
      <w:pPr>
        <w:spacing w:after="150"/>
        <w:ind w:left="0"/>
        <w:jc w:val="left"/>
      </w:pPr>
      <w:r>
        <w:rPr>
          <w:rFonts w:ascii="Verdana"/>
          <w:b w:val="false"/>
          <w:i w:val="false"/>
          <w:color w:val="000000"/>
          <w:sz w:val="22"/>
        </w:rPr>
        <w:t>Агенција води евиденцију поднетих приговора у вези са пружањем Услуге.</w:t>
      </w:r>
    </w:p>
    <w:p>
      <w:pPr>
        <w:spacing w:after="150"/>
        <w:ind w:left="0"/>
        <w:jc w:val="left"/>
      </w:pPr>
      <w:r>
        <w:rPr>
          <w:rFonts w:ascii="Verdana"/>
          <w:b w:val="false"/>
          <w:i w:val="false"/>
          <w:color w:val="000000"/>
          <w:sz w:val="22"/>
        </w:rPr>
        <w:t>У случају спора у вези са пружањем Услуге надлежан је суд на територији Републике Србије.</w:t>
      </w:r>
    </w:p>
    <w:p>
      <w:pPr>
        <w:spacing w:after="120"/>
        <w:ind w:left="0"/>
        <w:jc w:val="center"/>
      </w:pPr>
      <w:r>
        <w:rPr>
          <w:rFonts w:ascii="Verdana"/>
          <w:b w:val="false"/>
          <w:i w:val="false"/>
          <w:color w:val="000000"/>
          <w:sz w:val="22"/>
        </w:rPr>
        <w:t>X. ПРЕЛАЗНА И ЗАВРШНЕ ОДРЕДБЕ</w:t>
      </w:r>
    </w:p>
    <w:p>
      <w:pPr>
        <w:spacing w:after="120"/>
        <w:ind w:left="0"/>
        <w:jc w:val="center"/>
      </w:pPr>
      <w:r>
        <w:rPr>
          <w:rFonts w:ascii="Verdana"/>
          <w:b w:val="false"/>
          <w:i w:val="false"/>
          <w:color w:val="000000"/>
          <w:sz w:val="22"/>
        </w:rPr>
        <w:t>Члан 25.</w:t>
      </w:r>
    </w:p>
    <w:p>
      <w:pPr>
        <w:spacing w:after="150"/>
        <w:ind w:left="0"/>
        <w:jc w:val="left"/>
      </w:pPr>
      <w:r>
        <w:rPr>
          <w:rFonts w:ascii="Verdana"/>
          <w:b w:val="false"/>
          <w:i w:val="false"/>
          <w:color w:val="000000"/>
          <w:sz w:val="22"/>
        </w:rPr>
        <w:t>Оператор Услуге који у моменту ступања на снагу овог правилника пружа Услугу, дужан је да своје пословање усклади са одредбама чл. 3, 4. и 13. овог правилника, у року од шест (6) месеци од дана његовог ступања на снагу.</w:t>
      </w:r>
    </w:p>
    <w:p>
      <w:pPr>
        <w:spacing w:after="120"/>
        <w:ind w:left="0"/>
        <w:jc w:val="center"/>
      </w:pPr>
      <w:r>
        <w:rPr>
          <w:rFonts w:ascii="Verdana"/>
          <w:b w:val="false"/>
          <w:i w:val="false"/>
          <w:color w:val="000000"/>
          <w:sz w:val="22"/>
        </w:rPr>
        <w:t>Члан 26.</w:t>
      </w:r>
    </w:p>
    <w:p>
      <w:pPr>
        <w:spacing w:after="150"/>
        <w:ind w:left="0"/>
        <w:jc w:val="left"/>
      </w:pPr>
      <w:r>
        <w:rPr>
          <w:rFonts w:ascii="Verdana"/>
          <w:b w:val="false"/>
          <w:i w:val="false"/>
          <w:color w:val="000000"/>
          <w:sz w:val="22"/>
        </w:rPr>
        <w:t>Даном ступања на снагу овог правилника престаје да важи Правилник о обавезама оператора услуга са додатом вредношћу („Службени гласник РС”, бр. 76/11 и 91/11 – исправка).</w:t>
      </w:r>
    </w:p>
    <w:p>
      <w:pPr>
        <w:spacing w:after="120"/>
        <w:ind w:left="0"/>
        <w:jc w:val="center"/>
      </w:pPr>
      <w:r>
        <w:rPr>
          <w:rFonts w:ascii="Verdana"/>
          <w:b w:val="false"/>
          <w:i w:val="false"/>
          <w:color w:val="000000"/>
          <w:sz w:val="22"/>
        </w:rPr>
        <w:t>Члан 27.</w:t>
      </w:r>
    </w:p>
    <w:p>
      <w:pPr>
        <w:spacing w:after="150"/>
        <w:ind w:left="0"/>
        <w:jc w:val="left"/>
      </w:pPr>
      <w:r>
        <w:rPr>
          <w:rFonts w:ascii="Verdana"/>
          <w:b w:val="false"/>
          <w:i w:val="false"/>
          <w:color w:val="000000"/>
          <w:sz w:val="22"/>
        </w:rPr>
        <w:t>Овај правилник ступа на снагу осмог дана од дана објављивања у „Службеном гласнику Републике Србије”.</w:t>
      </w:r>
    </w:p>
    <w:p>
      <w:pPr>
        <w:spacing w:after="150"/>
        <w:ind w:left="0"/>
        <w:jc w:val="right"/>
      </w:pPr>
      <w:r>
        <w:rPr>
          <w:rFonts w:ascii="Verdana"/>
          <w:b w:val="false"/>
          <w:i w:val="false"/>
          <w:color w:val="000000"/>
          <w:sz w:val="22"/>
        </w:rPr>
        <w:t>Број 1-01-3400-10/20</w:t>
      </w:r>
    </w:p>
    <w:p>
      <w:pPr>
        <w:spacing w:after="150"/>
        <w:ind w:left="0"/>
        <w:jc w:val="right"/>
      </w:pPr>
      <w:r>
        <w:rPr>
          <w:rFonts w:ascii="Verdana"/>
          <w:b w:val="false"/>
          <w:i w:val="false"/>
          <w:color w:val="000000"/>
          <w:sz w:val="22"/>
        </w:rPr>
        <w:t>У Београду 26. августа 2020. године</w:t>
      </w:r>
    </w:p>
    <w:p>
      <w:pPr>
        <w:spacing w:after="150"/>
        <w:ind w:left="0"/>
        <w:jc w:val="right"/>
      </w:pPr>
      <w:r>
        <w:rPr>
          <w:rFonts w:ascii="Verdana"/>
          <w:b w:val="false"/>
          <w:i w:val="false"/>
          <w:color w:val="000000"/>
          <w:sz w:val="22"/>
        </w:rPr>
        <w:t>Председник Управног одбора,</w:t>
      </w:r>
    </w:p>
    <w:p>
      <w:pPr>
        <w:spacing w:after="150"/>
        <w:ind w:left="0"/>
        <w:jc w:val="right"/>
      </w:pPr>
      <w:r>
        <w:rPr>
          <w:rFonts w:ascii="Verdana"/>
          <w:b/>
          <w:i w:val="false"/>
          <w:color w:val="000000"/>
          <w:sz w:val="22"/>
        </w:rPr>
        <w:t>Драган Ковачевић,</w:t>
      </w:r>
      <w:r>
        <w:rPr>
          <w:rFonts w:ascii="Verdana"/>
          <w:b w:val="false"/>
          <w:i w:val="false"/>
          <w:color w:val="000000"/>
          <w:sz w:val="22"/>
        </w:rPr>
        <w:t xml:space="preserve"> с.р.</w:t>
      </w:r>
    </w:p>
    <w:sectPr>
      <w:pgSz w:w="11907" w:h="16839" w:code="9"/>
      <w:pgMar w:top="1440" w:right="1440" w:bottom="1440" w:left="144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ns4="http://schemas.openxmlformats.org/schemaLibrary/2006/main" xmlns:w15="http://schemas.microsoft.com/office/word/2012/wordml" xmlns:w14="http://schemas.microsoft.com/office/word/2010/wordml" xmlns:mc="http://schemas.openxmlformats.org/markup-compatibility/2006" xmlns:wp="http://schemas.openxmlformats.org/drawingml/2006/wordprocessingDrawing" xmlns:a="http://schemas.openxmlformats.org/drawingml/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ns4="http://schemas.openxmlformats.org/schemaLibrary/2006/main" xmlns:w15="http://schemas.microsoft.com/office/word/2012/wordml" xmlns:w14="http://schemas.microsoft.com/office/word/2010/wordml" xmlns:mc="http://schemas.openxmlformats.org/markup-compatibility/2006" xmlns:wp="http://schemas.openxmlformats.org/drawingml/2006/wordprocessingDrawing" xmlns:a="http://schemas.openxmlformats.org/drawingml/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Verdana" w:hAnsi="Verdana" w:cs="Verdana"/>
    </w:rPr>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ode="External" Target="http://www.pravno-informacioni-sistem.rs/" Type="http://schemas.openxmlformats.org/officeDocument/2006/relationships/hyperlink"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